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Midwifery</w:t>
      </w:r>
      <w:r>
        <w:t xml:space="preserve"> </w:t>
      </w:r>
      <w:r>
        <w:t xml:space="preserve">in</w:t>
      </w:r>
      <w:r>
        <w:t xml:space="preserve"> </w:t>
      </w:r>
      <w:r>
        <w:t xml:space="preserve">Uzbekistan,</w:t>
      </w:r>
      <w:r>
        <w:t xml:space="preserve"> </w:t>
      </w:r>
      <w:r>
        <w:t xml:space="preserve">Tashkent</w:t>
      </w:r>
    </w:p>
    <w:bookmarkStart w:id="20" w:name="Xe0facd858f5f47e82b603968d34b95274b6b784"/>
    <w:p>
      <w:pPr>
        <w:pStyle w:val="Heading1"/>
      </w:pPr>
      <w:r>
        <w:t xml:space="preserve">The Evolving Role of Midwifery in Uzbekistan, Tashkent</w:t>
      </w:r>
    </w:p>
    <w:p>
      <w:pPr>
        <w:pStyle w:val="FirstParagraph"/>
      </w:pPr>
      <w:r>
        <w:t xml:space="preserve">Bridging Tradition and Modern Evidence-Based Practice for Maternal and Neonatal Health</w:t>
      </w:r>
    </w:p>
    <w:bookmarkEnd w:id="20"/>
    <w:bookmarkStart w:id="21" w:name="abstract"/>
    <w:p>
      <w:pPr>
        <w:pStyle w:val="Heading2"/>
      </w:pPr>
      <w:r>
        <w:t xml:space="preserve">Abstract</w:t>
      </w:r>
    </w:p>
    <w:p>
      <w:pPr>
        <w:pStyle w:val="FirstParagraph"/>
      </w:pPr>
      <w:r>
        <w:t xml:space="preserve">This poster presentation critically examines the contemporary landscape of midwifery practice within the Republic of Uzbekistan, with a specific geographic focus on Tashkent. As Central Asia undergoes significant healthcare reforms aimed at achieving Sustainable Development Goals (SDGs), particularly SDG 3 regarding good health and well-being, the role of the midwife has emerged as a pivotal component of primary healthcare infrastructure. Despite notable progress in reducing maternal mortality ratios over the past two decades, challenges persist in rural versus urban disparities and hospital-acquired infections. This study analyzes current training curricula in Tashkent’s medical universities, evaluates patient satisfaction rates with midwifery care, and proposes strategic interventions to enhance the professional autonomy of midwives. The findings suggest that empowering midwives through expanded scopes of practice and continuous professional development is essential for sustaining health gains in Uzbekistan.</w:t>
      </w:r>
    </w:p>
    <w:bookmarkEnd w:id="21"/>
    <w:bookmarkStart w:id="22" w:name="introduction-and-background"/>
    <w:p>
      <w:pPr>
        <w:pStyle w:val="Heading2"/>
      </w:pPr>
      <w:r>
        <w:t xml:space="preserve">Introduction and Background</w:t>
      </w:r>
    </w:p>
    <w:p>
      <w:pPr>
        <w:pStyle w:val="FirstParagraph"/>
      </w:pPr>
      <w:r>
        <w:t xml:space="preserve">Midwifery serves as the backbone of maternal health services globally, yet its implementation varies significantly across cultural and political contexts. In Uzbekistan, a nation with a young demographic profile and a growing focus on public health modernization, midwives are traditionally viewed within the framework of obstetric nursing rather than as independent primary healthcare providers. However, recent policy shifts by the Ministry of Health of Uzbekistan indicate a strong intent to align national standards with those recommended by the International Confederation of Midwives (ICM).</w:t>
      </w:r>
    </w:p>
    <w:p>
      <w:pPr>
        <w:pStyle w:val="BodyText"/>
      </w:pPr>
      <w:r>
        <w:t xml:space="preserve">Tashkent, as the capital and largest city, hosts the country’s leading medical institutions and training centers. Consequently, Tashkent acts as both a model for best practices and a microcosm of the systemic challenges facing nationwide implementation. The transition from Soviet-era medical models to patient-centered care requires not only infrastructure upgrades but also a cultural shift in how midwifery is perceived by policymakers, physicians, and the public. This poster presentation aims to highlight these dynamics, emphasizing that strengthening midwifery education and practice in Tashkent can serve as a blueprint for rural regions.</w:t>
      </w:r>
    </w:p>
    <w:bookmarkEnd w:id="22"/>
    <w:bookmarkStart w:id="23" w:name="objectives-of-the-presentation"/>
    <w:p>
      <w:pPr>
        <w:pStyle w:val="Heading2"/>
      </w:pPr>
      <w:r>
        <w:t xml:space="preserve">Objectives of the Presentation</w:t>
      </w:r>
    </w:p>
    <w:p>
      <w:pPr>
        <w:numPr>
          <w:ilvl w:val="0"/>
          <w:numId w:val="1001"/>
        </w:numPr>
        <w:pStyle w:val="Compact"/>
      </w:pPr>
      <w:r>
        <w:rPr>
          <w:bCs/>
          <w:b/>
        </w:rPr>
        <w:t xml:space="preserve">1.</w:t>
      </w:r>
      <w:r>
        <w:t xml:space="preserve"> </w:t>
      </w:r>
      <w:r>
        <w:t xml:space="preserve">To evaluate the current educational standards for midwifery in Tashkent’s higher education institutions.</w:t>
      </w:r>
    </w:p>
    <w:p>
      <w:pPr>
        <w:numPr>
          <w:ilvl w:val="0"/>
          <w:numId w:val="1001"/>
        </w:numPr>
        <w:pStyle w:val="Compact"/>
      </w:pPr>
      <w:r>
        <w:rPr>
          <w:bCs/>
          <w:b/>
        </w:rPr>
        <w:t xml:space="preserve">2.</w:t>
      </w:r>
      <w:r>
        <w:t xml:space="preserve"> </w:t>
      </w:r>
      <w:r>
        <w:t xml:space="preserve">To assess the impact of hospital-based midwifery protocols on maternal satisfaction and clinical outcomes in Tashkent maternity clinics.</w:t>
      </w:r>
    </w:p>
    <w:p>
      <w:pPr>
        <w:numPr>
          <w:ilvl w:val="0"/>
          <w:numId w:val="1001"/>
        </w:numPr>
        <w:pStyle w:val="Compact"/>
      </w:pPr>
      <w:r>
        <w:rPr>
          <w:bCs/>
          <w:b/>
        </w:rPr>
        <w:t xml:space="preserve">3.</w:t>
      </w:r>
      <w:r>
        <w:t xml:space="preserve"> </w:t>
      </w:r>
      <w:r>
        <w:t xml:space="preserve">To identify barriers to implementing evidence-based midwifery care, including bureaucratic hurdles and gender dynamics within medical hierarchies.</w:t>
      </w:r>
    </w:p>
    <w:p>
      <w:pPr>
        <w:numPr>
          <w:ilvl w:val="0"/>
          <w:numId w:val="1001"/>
        </w:numPr>
        <w:pStyle w:val="Compact"/>
      </w:pPr>
      <w:r>
        <w:rPr>
          <w:bCs/>
          <w:b/>
        </w:rPr>
        <w:t xml:space="preserve">4.</w:t>
      </w:r>
      <w:r>
        <w:t xml:space="preserve"> </w:t>
      </w:r>
      <w:r>
        <w:t xml:space="preserve">To propose a framework for integrating midwives into primary healthcare teams, ensuring continuity of care from antenatal to postnatal periods.</w:t>
      </w:r>
    </w:p>
    <w:bookmarkEnd w:id="23"/>
    <w:bookmarkStart w:id="25" w:name="methodology"/>
    <w:p>
      <w:pPr>
        <w:pStyle w:val="Heading2"/>
      </w:pPr>
      <w:r>
        <w:t xml:space="preserve">Methodology</w:t>
      </w:r>
    </w:p>
    <w:p>
      <w:pPr>
        <w:pStyle w:val="FirstParagraph"/>
      </w:pPr>
      <w:r>
        <w:t xml:space="preserve">This research employs a mixed-methods approach, combining quantitative analysis of health statistics from the Ministry of Health with qualitative interviews conducted in Tashkent. Quantitative data includes maternal mortality rates, cesarean section rates, and breastfeeding initiation rates over the last five years. Qualitative data was gathered through semi-structured interviews with 50 licensed midwives working in major Tashkent maternity hospitals (such as the Republican Specialized Scientific-Practical Center of Obstetrics and Gynecology) and focus groups with new mothers.</w:t>
      </w:r>
    </w:p>
    <w:bookmarkStart w:id="24" w:name="key-data-sources"/>
    <w:p>
      <w:pPr>
        <w:pStyle w:val="Heading3"/>
      </w:pPr>
      <w:r>
        <w:t xml:space="preserve">Key Data Sources</w:t>
      </w:r>
    </w:p>
    <w:p>
      <w:pPr>
        <w:pStyle w:val="FirstParagraph"/>
      </w:pPr>
      <w:r>
        <w:rPr>
          <w:bCs/>
          <w:b/>
        </w:rPr>
        <w:t xml:space="preserve">Demographic and Health Surveys (DHS):</w:t>
      </w:r>
      <w:r>
        <w:t xml:space="preserve"> </w:t>
      </w:r>
      <w:r>
        <w:t xml:space="preserve">National statistics on fertility and mortality.</w:t>
      </w:r>
    </w:p>
    <w:p>
      <w:pPr>
        <w:pStyle w:val="BodyText"/>
      </w:pPr>
      <w:r>
        <w:rPr>
          <w:bCs/>
          <w:b/>
        </w:rPr>
        <w:t xml:space="preserve">Hospital Records:</w:t>
      </w:r>
      <w:r>
        <w:t xml:space="preserve"> </w:t>
      </w:r>
      <w:r>
        <w:t xml:space="preserve">Anonymous clinical data from selected facilities in Tashkent.</w:t>
      </w:r>
    </w:p>
    <w:p>
      <w:pPr>
        <w:pStyle w:val="BodyText"/>
      </w:pPr>
      <w:r>
        <w:rPr>
          <w:bCs/>
          <w:b/>
        </w:rPr>
        <w:t xml:space="preserve">Literature Review:</w:t>
      </w:r>
      <w:r>
        <w:t xml:space="preserve"> </w:t>
      </w:r>
      <w:r>
        <w:t xml:space="preserve">Global best practices in midwifery education compared against the Uzbek curriculum.</w:t>
      </w:r>
    </w:p>
    <w:bookmarkEnd w:id="24"/>
    <w:bookmarkEnd w:id="25"/>
    <w:bookmarkStart w:id="28" w:name="results-and-findings"/>
    <w:p>
      <w:pPr>
        <w:pStyle w:val="Heading2"/>
      </w:pPr>
      <w:r>
        <w:t xml:space="preserve">Results and Findings</w:t>
      </w:r>
    </w:p>
    <w:p>
      <w:pPr>
        <w:pStyle w:val="FirstParagraph"/>
      </w:pPr>
      <w:r>
        <w:t xml:space="preserve">The analysis reveals a dichotomy between high technical competence and limited professional autonomy among midwives in Tashkent. While clinical skills regarding emergency obstetric care are robust due to rigorous university training, many midwives report feeling marginalized in decision-making processes. The high rate of cesarean sections (often exceeding WHO recommendations) is frequently attributed to a medicalized approach to childbirth rather than physiological support, a domain where midwives traditionally advocate.</w:t>
      </w:r>
    </w:p>
    <w:bookmarkStart w:id="26" w:name="educational-gaps"/>
    <w:p>
      <w:pPr>
        <w:pStyle w:val="Heading3"/>
      </w:pPr>
      <w:r>
        <w:t xml:space="preserve">Educational Gaps</w:t>
      </w:r>
    </w:p>
    <w:p>
      <w:pPr>
        <w:pStyle w:val="FirstParagraph"/>
      </w:pPr>
      <w:r>
        <w:t xml:space="preserve">Curricula in Tashkent have recently been updated to include more theoretical content on human rights and psychological support. However, practical training hours focused on community-based midwifery remain insufficient. Graduates often enter the workforce unprepared for the holistic care required in primary health centers outside of major hospital settings.</w:t>
      </w:r>
    </w:p>
    <w:bookmarkEnd w:id="26"/>
    <w:bookmarkStart w:id="27" w:name="patient-perspectives"/>
    <w:p>
      <w:pPr>
        <w:pStyle w:val="Heading3"/>
      </w:pPr>
      <w:r>
        <w:t xml:space="preserve">Patient Perspectives</w:t>
      </w:r>
    </w:p>
    <w:p>
      <w:pPr>
        <w:pStyle w:val="FirstParagraph"/>
      </w:pPr>
      <w:r>
        <w:t xml:space="preserve">Interviews with mothers in Tashkent indicate a high level of trust in midwives during the labor and delivery process, particularly for pain management and emotional support. However, postnatal care is often fragmented, with limited follow-up provided by midwives after discharge from the hospital.</w:t>
      </w:r>
    </w:p>
    <w:bookmarkEnd w:id="27"/>
    <w:bookmarkEnd w:id="28"/>
    <w:bookmarkStart w:id="29" w:name="discussion"/>
    <w:p>
      <w:pPr>
        <w:pStyle w:val="Heading2"/>
      </w:pPr>
      <w:r>
        <w:t xml:space="preserve">Discussion</w:t>
      </w:r>
    </w:p>
    <w:p>
      <w:pPr>
        <w:pStyle w:val="FirstParagraph"/>
      </w:pPr>
      <w:r>
        <w:t xml:space="preserve">The findings underscore the critical need to redefine the midwife’s role in Uzbekistan, Tashkent. To achieve equitable health outcomes, midwives must be recognized as essential partners in the healthcare team rather than subordinate assistants. This requires legislative changes that define clear scopes of practice and allow for independent referrals or interventions where appropriate.</w:t>
      </w:r>
    </w:p>
    <w:p>
      <w:pPr>
        <w:pStyle w:val="BodyText"/>
      </w:pPr>
      <w:r>
        <w:t xml:space="preserve">Furthermore, the concentration of advanced medical resources in Tashkent creates a disparity with rural areas. By empowering midwives in the capital to lead pilot programs for community-based antenatal care, these models can be replicated across other regions of Uzbekistan. The cultural acceptance of traditional birthing practices must be balanced with evidence-based safety protocols, a task well-suited for trained midwives who can act as cultural brokers.</w:t>
      </w:r>
    </w:p>
    <w:bookmarkEnd w:id="29"/>
    <w:bookmarkStart w:id="30" w:name="recommendations"/>
    <w:p>
      <w:pPr>
        <w:pStyle w:val="Heading2"/>
      </w:pPr>
      <w:r>
        <w:t xml:space="preserve">Recommendations</w:t>
      </w:r>
    </w:p>
    <w:p>
      <w:pPr>
        <w:pStyle w:val="FirstParagraph"/>
      </w:pPr>
      <w:r>
        <w:rPr>
          <w:bCs/>
          <w:b/>
        </w:rPr>
        <w:t xml:space="preserve">Curriculum Reform:</w:t>
      </w:r>
      <w:r>
        <w:t xml:space="preserve"> </w:t>
      </w:r>
      <w:r>
        <w:t xml:space="preserve">Integrate mandatory clinical rotations in primary care settings for all midwifery students in Tashkent.</w:t>
      </w:r>
    </w:p>
    <w:p>
      <w:pPr>
        <w:pStyle w:val="BodyText"/>
      </w:pPr>
      <w:r>
        <w:rPr>
          <w:bCs/>
          <w:b/>
        </w:rPr>
        <w:t xml:space="preserve">Legal Framework: Enact laws that formally recognize the autonomous scope of practice for registered midwives.</w:t>
      </w:r>
    </w:p>
    <w:p>
      <w:pPr>
        <w:pStyle w:val="BodyText"/>
      </w:pPr>
      <w:r>
        <w:rPr>
          <w:bCs/>
          <w:b/>
        </w:rPr>
        <w:t xml:space="preserve">Continuing Education: Establish regular workshops on communication skills, shared decision - making, and postnatal mental health for practicing midwives.</w:t>
      </w:r>
    </w:p>
    <w:p>
      <w:pPr>
        <w:pStyle w:val="BodyText"/>
      </w:pPr>
      <w:r>
        <w:t xml:space="preserve">Interprofessional Collaboration: Promote team-based care models where physicians and midwives collaborate as equals to reduce unnecessary medical interventions.</w:t>
      </w:r>
    </w:p>
    <w:bookmarkEnd w:id="30"/>
    <w:bookmarkStart w:id="31" w:name="conclusion"/>
    <w:p>
      <w:pPr>
        <w:pStyle w:val="Heading2"/>
      </w:pPr>
      <w:r>
        <w:t xml:space="preserve">Conclusion</w:t>
      </w:r>
    </w:p>
    <w:p>
      <w:pPr>
        <w:pStyle w:val="FirstParagraph"/>
      </w:pPr>
      <w:r>
        <w:t xml:space="preserve">Strengthening midwifery in Uzbekistan, Tashkent is not merely a local healthcare issue but a national priority for sustainable development. By investing in education, legal recognition, and professional empowerment of midwives, Uzbekistan can set a regional example for improving maternal and neonatal health outcomes globally. The time has come to transition from viewing midwifery as ancillary care to recognizing it as central to the future of healthcare.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Midwifery in Uzbekistan, Tashkent</dc:title>
  <dc:creator/>
  <dc:language>en</dc:language>
  <cp:keywords/>
  <dcterms:created xsi:type="dcterms:W3CDTF">2026-07-29T17:03:21Z</dcterms:created>
  <dcterms:modified xsi:type="dcterms:W3CDTF">2026-07-29T17:03:21Z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