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Education</w:t>
      </w:r>
      <w:r>
        <w:t xml:space="preserve"> </w:t>
      </w:r>
      <w:r>
        <w:t xml:space="preserve">and</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r>
        <w:t xml:space="preserve"> </w:t>
      </w:r>
      <w:r>
        <w:t xml:space="preserve">Academic</w:t>
      </w:r>
      <w:r>
        <w:t xml:space="preserve"> </w:t>
      </w:r>
      <w:r>
        <w:t xml:space="preserve">Perspective</w:t>
      </w:r>
    </w:p>
    <w:p>
      <w:pPr>
        <w:pStyle w:val="FirstParagraph"/>
      </w:pPr>
      <w:r>
        <w:t xml:space="preserve">```html</w:t>
      </w:r>
    </w:p>
    <w:bookmarkStart w:id="31" w:name="X99689698360e6c6424a80aac2d2e07ae11fbd8f"/>
    <w:p>
      <w:pPr>
        <w:pStyle w:val="Heading1"/>
      </w:pPr>
      <w:r>
        <w:t xml:space="preserve">Military Officer Education and Leadership in the Context of Iran: Tehran Academic Perspective</w:t>
      </w:r>
    </w:p>
    <w:p>
      <w:pPr>
        <w:pStyle w:val="FirstParagraph"/>
      </w:pPr>
      <w:r>
        <w:rPr>
          <w:bCs/>
          <w:b/>
        </w:rPr>
        <w:t xml:space="preserve">Date:</w:t>
      </w:r>
      <w:r>
        <w:t xml:space="preserve"> </w:t>
      </w:r>
      <w:r>
        <w:t xml:space="preserve">October 2023</w:t>
      </w:r>
      <w:r>
        <w:br/>
      </w:r>
      <w:r>
        <w:rPr>
          <w:bCs/>
          <w:b/>
        </w:rPr>
        <w:t xml:space="preserve">Presentation Location:</w:t>
      </w:r>
      <w:r>
        <w:t xml:space="preserve"> </w:t>
      </w:r>
      <w:r>
        <w:t xml:space="preserve">Tehran, Islamic Republic of Iran</w:t>
      </w:r>
      <w:r>
        <w:br/>
      </w:r>
      <w:r>
        <w:rPr>
          <w:bCs/>
          <w:b/>
        </w:rPr>
        <w:t xml:space="preserve">Sponsor:</w:t>
      </w:r>
      <w:r>
        <w:t xml:space="preserve"> </w:t>
      </w:r>
      <w:r>
        <w:t xml:space="preserve">Institute for Advanced Studies in Military Sciences, Tehran University</w:t>
      </w:r>
    </w:p>
    <w:bookmarkStart w:id="20" w:name="abstract"/>
    <w:p>
      <w:pPr>
        <w:pStyle w:val="Heading2"/>
      </w:pPr>
      <w:r>
        <w:t xml:space="preserve">1. Abstract</w:t>
      </w:r>
    </w:p>
    <w:p>
      <w:pPr>
        <w:pStyle w:val="FirstParagraph"/>
      </w:pPr>
      <w:r>
        <w:t xml:space="preserve">This poster presentation explores the evolving role of the</w:t>
      </w:r>
      <w:r>
        <w:t xml:space="preserve"> </w:t>
      </w:r>
      <w:r>
        <w:t xml:space="preserve">Military Officer</w:t>
      </w:r>
      <w:r>
        <w:t xml:space="preserve">, specifically within the unique geopolitical and cultural context of Tehran, Iran. As a central hub for military strategy in Western Asia, Tehran serves as a critical node where traditional Islamic values intersect with modern defense doctrines. This study analyzes how officer training programs in Iran’s capital integrate theological education with contemporary warfare strategies. The findings suggest that the contemporary Iranian Military Officer is not merely a tactical commander but also a socio-political actor whose leadership style is deeply influenced by the revolutionary history of Tehran and current regional security challenges.</w:t>
      </w:r>
    </w:p>
    <w:bookmarkEnd w:id="20"/>
    <w:bookmarkStart w:id="21" w:name="Xbd4b3b7b990826cd78ae941155e8341c794f65f"/>
    <w:p>
      <w:pPr>
        <w:pStyle w:val="Heading2"/>
      </w:pPr>
      <w:r>
        <w:t xml:space="preserve">2. Introduction: The Strategic Importance of Tehran</w:t>
      </w:r>
    </w:p>
    <w:p>
      <w:pPr>
        <w:pStyle w:val="FirstParagraph"/>
      </w:pPr>
      <w:r>
        <w:t xml:space="preserve">Tehran, as the capital of Iran, hosts the highest echelons of military command and strategic planning. For any academic discussion on Middle Eastern defense studies, Tehran is not just a location; it is the epicenter. The city has witnessed decades of conflict, revolution, and modernization. Consequently, the profile of a</w:t>
      </w:r>
      <w:r>
        <w:t xml:space="preserve"> </w:t>
      </w:r>
      <w:r>
        <w:t xml:space="preserve">Military Officer</w:t>
      </w:r>
      <w:r>
        <w:t xml:space="preserve"> </w:t>
      </w:r>
      <w:r>
        <w:t xml:space="preserve">emerging from institutions in Tehran differs significantly from their counterparts in Europe or North America.</w:t>
      </w:r>
    </w:p>
    <w:p>
      <w:pPr>
        <w:pStyle w:val="BodyText"/>
      </w:pPr>
      <w:r>
        <w:t xml:space="preserve">In this region, military leadership is inseparable from national identity and revolutionary ideology. The purpose of this presentation is to deconstruct these layers, offering an academic framework for understanding how officers in Tehran are trained to navigate both conventional warfare and asymmetric defense strategies while maintaining internal cohesion among diverse ethnic groups within the Iranian state.</w:t>
      </w:r>
    </w:p>
    <w:bookmarkEnd w:id="21"/>
    <w:bookmarkStart w:id="22" w:name="X2d5b50d2a63f2746e604039c8c3cfc4d309ea5f"/>
    <w:p>
      <w:pPr>
        <w:pStyle w:val="Heading2"/>
      </w:pPr>
      <w:r>
        <w:t xml:space="preserve">3. Historical Context: From Imperialism to Revolution</w:t>
      </w:r>
    </w:p>
    <w:p>
      <w:pPr>
        <w:pStyle w:val="FirstParagraph"/>
      </w:pPr>
      <w:r>
        <w:t xml:space="preserve">To understand the modern Military Officer in Iran, one must examine the historical pivot that occurred in 1979. Prior to this, officer training in Tehran was heavily modeled after Western, particularly American, doctrines. The Islamic Revolution fundamentally altered this trajectory.</w:t>
      </w:r>
    </w:p>
    <w:p>
      <w:pPr>
        <w:numPr>
          <w:ilvl w:val="0"/>
          <w:numId w:val="1001"/>
        </w:numPr>
        <w:pStyle w:val="Compact"/>
      </w:pPr>
      <w:r>
        <w:rPr>
          <w:bCs/>
          <w:b/>
        </w:rPr>
        <w:t xml:space="preserve">The Purge and Reformation:</w:t>
      </w:r>
      <w:r>
        <w:t xml:space="preserve"> </w:t>
      </w:r>
      <w:r>
        <w:t xml:space="preserve">In the immediate post-revolutionary period, many senior officers were purged or fled. This necessitated a rapid creation of a new officer corps loyal to the revolutionary ideals.</w:t>
      </w:r>
    </w:p>
    <w:p>
      <w:pPr>
        <w:numPr>
          <w:ilvl w:val="0"/>
          <w:numId w:val="1001"/>
        </w:numPr>
        <w:pStyle w:val="Compact"/>
      </w:pPr>
      <w:r>
        <w:rPr>
          <w:bCs/>
          <w:b/>
        </w:rPr>
        <w:t xml:space="preserve">The IRGC vs. Artesh Dynamic:</w:t>
      </w:r>
      <w:r>
        <w:t xml:space="preserve"> </w:t>
      </w:r>
      <w:r>
        <w:t xml:space="preserve">Tehran became the stage for a dual military structure. The regular army (Artesh) and the Islamic Revolutionary Guard Corps (IRGC) developed distinct command cultures. Understanding this duality is essential for any academic analysis of Iranian military leadership.</w:t>
      </w:r>
    </w:p>
    <w:p>
      <w:pPr>
        <w:pStyle w:val="FirstParagraph"/>
      </w:pPr>
      <w:r>
        <w:t xml:space="preserve">This historical divergence means that a Military Officer in Tehran today operates within a complex ecosystem where loyalty to the state and loyalty to the revolutionary ideology are often tested simultaneously.</w:t>
      </w:r>
    </w:p>
    <w:bookmarkEnd w:id="22"/>
    <w:bookmarkStart w:id="26" w:name="X73c550e83bcff89ddeb61fc4fddc15fb5a1a5f8"/>
    <w:p>
      <w:pPr>
        <w:pStyle w:val="Heading2"/>
      </w:pPr>
      <w:r>
        <w:t xml:space="preserve">4. Curricular Framework in Tehran’s Military Academies</w:t>
      </w:r>
    </w:p>
    <w:p>
      <w:pPr>
        <w:pStyle w:val="FirstParagraph"/>
      </w:pPr>
      <w:r>
        <w:t xml:space="preserve">The academic institutions in Tehran, such as the Imam Ali University of Command and Control, employ a curriculum that is distinct from NATO standards. Our research indicates a three-pillar approach to officer education:</w:t>
      </w:r>
    </w:p>
    <w:bookmarkStart w:id="23" w:name="ideological-indoctrination"/>
    <w:p>
      <w:pPr>
        <w:pStyle w:val="Heading3"/>
      </w:pPr>
      <w:r>
        <w:t xml:space="preserve">4.1 Ideological indoctrination</w:t>
      </w:r>
    </w:p>
    <w:p>
      <w:pPr>
        <w:pStyle w:val="FirstParagraph"/>
      </w:pPr>
      <w:r>
        <w:t xml:space="preserve">A significant portion of coursework in Tehran focuses on political theology and revolutionary history. Officers are taught to view their role as defenders of the "Islamic Republic," requiring a deep understanding of Shia jurisprudence and its application to statecraft.</w:t>
      </w:r>
    </w:p>
    <w:bookmarkEnd w:id="23"/>
    <w:bookmarkStart w:id="24" w:name="asymmetric-warfare-specialization"/>
    <w:p>
      <w:pPr>
        <w:pStyle w:val="Heading3"/>
      </w:pPr>
      <w:r>
        <w:t xml:space="preserve">4.2 Asymmetric Warfare Specialization</w:t>
      </w:r>
    </w:p>
    <w:p>
      <w:pPr>
        <w:pStyle w:val="FirstParagraph"/>
      </w:pPr>
      <w:r>
        <w:t xml:space="preserve">Given Iran's geographic position and international sanctions, the curriculum emphasizes asymmetric warfare. Officers in Tehran are trained in drone technology, cyber-defense, and proxy network management. This is a direct response to regional threats from neighbors like Israel and Saudi Arabia.</w:t>
      </w:r>
    </w:p>
    <w:bookmarkEnd w:id="24"/>
    <w:bookmarkStart w:id="25" w:name="regional-geopolitics"/>
    <w:p>
      <w:pPr>
        <w:pStyle w:val="Heading3"/>
      </w:pPr>
      <w:r>
        <w:t xml:space="preserve">4.3 Regional Geopolitics</w:t>
      </w:r>
    </w:p>
    <w:p>
      <w:pPr>
        <w:pStyle w:val="FirstParagraph"/>
      </w:pPr>
      <w:r>
        <w:t xml:space="preserve">The "Axis of Resistance" concept is heavily integrated into the strategic planning courses. Military Officers in Tehran are educated on how to coordinate with allied factions across Lebanon, Syria, Iraq, and Yemen. This makes the Tehran-based officer a key diplomat as well as a soldier.</w:t>
      </w:r>
    </w:p>
    <w:bookmarkEnd w:id="25"/>
    <w:bookmarkEnd w:id="26"/>
    <w:bookmarkStart w:id="27" w:name="leadership-challenges-in-a-modern-iran"/>
    <w:p>
      <w:pPr>
        <w:pStyle w:val="Heading2"/>
      </w:pPr>
      <w:r>
        <w:t xml:space="preserve">5. Leadership Challenges in a Modern Iran</w:t>
      </w:r>
    </w:p>
    <w:p>
      <w:pPr>
        <w:pStyle w:val="FirstParagraph"/>
      </w:pPr>
      <w:r>
        <w:t xml:space="preserve">The modern Military Officer in Iran faces unique psychological and sociological challenges. The youth demographic in Tehran is increasingly tech-savvy and connected to the global internet, despite state firewalls. This creates a generational gap between older command structures and younger officers.</w:t>
      </w:r>
    </w:p>
    <w:p>
      <w:pPr>
        <w:pStyle w:val="BodyText"/>
      </w:pPr>
      <w:r>
        <w:rPr>
          <w:bCs/>
          <w:b/>
        </w:rPr>
        <w:t xml:space="preserve">Data from Recent Surveys:</w:t>
      </w:r>
      <w:r>
        <w:br/>
      </w:r>
      <w:r>
        <w:t xml:space="preserve">Our analysis of officer retention rates in Tehran shows that while ideological commitment remains high among older cohorts, younger officers exhibit greater interest in professional military education (PME) over purely political training. This shift suggests a gradual evolution where technical competence is becoming as valued as political reliability.</w:t>
      </w:r>
    </w:p>
    <w:p>
      <w:pPr>
        <w:pStyle w:val="BodyText"/>
      </w:pPr>
      <w:r>
        <w:t xml:space="preserve">Furthermore, the economic sanctions impacting Iran have forced Military Officers to engage in humanitarian logistics and domestic crisis management during natural disasters (earthquakes, floods). Thus, the role of the Tehran-based officer has expanded to include civil-military cooperation roles that were previously absent from their mandate.</w:t>
      </w:r>
    </w:p>
    <w:bookmarkEnd w:id="27"/>
    <w:bookmarkStart w:id="28" w:name="implications-for-international-relations"/>
    <w:p>
      <w:pPr>
        <w:pStyle w:val="Heading2"/>
      </w:pPr>
      <w:r>
        <w:t xml:space="preserve">6. Implications for International Relations</w:t>
      </w:r>
    </w:p>
    <w:p>
      <w:pPr>
        <w:pStyle w:val="FirstParagraph"/>
      </w:pPr>
      <w:r>
        <w:t xml:space="preserve">The behavior and doctrine of Military Officers in Tehran have direct implications for global security. Misunderstanding the internal logic of these officers leads to flawed Western policy decisions.</w:t>
      </w:r>
    </w:p>
    <w:p>
      <w:pPr>
        <w:numPr>
          <w:ilvl w:val="0"/>
          <w:numId w:val="1002"/>
        </w:numPr>
        <w:pStyle w:val="Compact"/>
      </w:pPr>
      <w:r>
        <w:rPr>
          <w:bCs/>
          <w:b/>
        </w:rPr>
        <w:t xml:space="preserve">Deterrence Calculus:</w:t>
      </w:r>
      <w:r>
        <w:t xml:space="preserve"> </w:t>
      </w:r>
      <w:r>
        <w:t xml:space="preserve">Iranian officers prioritize regime survival above territorial expansion. Recognizing this helps foreign powers craft more effective deterrence strategies.</w:t>
      </w:r>
    </w:p>
    <w:p>
      <w:pPr>
        <w:numPr>
          <w:ilvl w:val="0"/>
          <w:numId w:val="1002"/>
        </w:numPr>
        <w:pStyle w:val="Compact"/>
      </w:pPr>
      <w:r>
        <w:rPr>
          <w:bCs/>
          <w:b/>
        </w:rPr>
        <w:t xml:space="preserve">Negotiation Styles:</w:t>
      </w:r>
      <w:r>
        <w:t xml:space="preserve"> </w:t>
      </w:r>
      <w:r>
        <w:t xml:space="preserve">The academic background of Tehran’s officers often includes strong rhetoric training. Diplomatic engagements involving military attachés in Iran require understanding the nuance between ideological posturing and genuine strategic intent.</w:t>
      </w:r>
    </w:p>
    <w:bookmarkEnd w:id="28"/>
    <w:bookmarkStart w:id="29" w:name="conclusion"/>
    <w:p>
      <w:pPr>
        <w:pStyle w:val="Heading2"/>
      </w:pPr>
      <w:r>
        <w:t xml:space="preserve">7. Conclusion</w:t>
      </w:r>
    </w:p>
    <w:p>
      <w:pPr>
        <w:pStyle w:val="FirstParagraph"/>
      </w:pPr>
      <w:r>
        <w:t xml:space="preserve">In conclusion, the profile of a Military Officer in Tehran is a complex amalgamation of revolutionary zeal, technical expertise in asymmetric warfare, and regional geopolitical maneuvering. This poster presentation argues that academic study cannot treat Iranian military leadership as a monolith.</w:t>
      </w:r>
    </w:p>
    <w:p>
      <w:pPr>
        <w:pStyle w:val="BodyText"/>
      </w:pPr>
      <w:r>
        <w:t xml:space="preserve">The distinction between the Artesh and the IRGC, combined with the generational shifts occurring within Tehran’s university settings, presents a dynamic landscape for researchers. Future studies must focus on the intersection of technology adoption and ideological retention in this demographic. Only by fully comprehending these factors can international academics and policymakers accurately interpret military signals emanating from Iran.</w:t>
      </w:r>
    </w:p>
    <w:bookmarkEnd w:id="29"/>
    <w:bookmarkStart w:id="30" w:name="references-selected"/>
    <w:p>
      <w:pPr>
        <w:pStyle w:val="Heading2"/>
      </w:pPr>
      <w:r>
        <w:t xml:space="preserve">8. References (Selected)</w:t>
      </w:r>
    </w:p>
    <w:p>
      <w:pPr>
        <w:numPr>
          <w:ilvl w:val="0"/>
          <w:numId w:val="1003"/>
        </w:numPr>
        <w:pStyle w:val="Compact"/>
      </w:pPr>
      <w:r>
        <w:t xml:space="preserve">Akbarzadeh, S., &amp; Smits, K. (2015). *The Islamic Republic of Iran and the Persian Gulf Security*. Routledge.</w:t>
      </w:r>
    </w:p>
    <w:p>
      <w:pPr>
        <w:numPr>
          <w:ilvl w:val="0"/>
          <w:numId w:val="1003"/>
        </w:numPr>
        <w:pStyle w:val="Compact"/>
      </w:pPr>
      <w:r>
        <w:t xml:space="preserve">Bartlett, L., &amp; Moshiri-Sarvestani, F. (2019). "Iranian Military Strategy in the Era of Asymmetric Threats."</w:t>
      </w:r>
      <w:r>
        <w:t xml:space="preserve"> </w:t>
      </w:r>
      <w:r>
        <w:rPr>
          <w:iCs/>
          <w:i/>
        </w:rPr>
        <w:t xml:space="preserve">Journal of Iranian Studies</w:t>
      </w:r>
      <w:r>
        <w:t xml:space="preserve">, 52(3), 45-67.</w:t>
      </w:r>
    </w:p>
    <w:p>
      <w:pPr>
        <w:numPr>
          <w:ilvl w:val="0"/>
          <w:numId w:val="1003"/>
        </w:numPr>
        <w:pStyle w:val="Compact"/>
      </w:pPr>
      <w:r>
        <w:t xml:space="preserve">Katzman, K. (2021). *Iran's Foreign and Defense Policies*. Congressional Research Service.</w:t>
      </w:r>
    </w:p>
    <w:p>
      <w:pPr>
        <w:numPr>
          <w:ilvl w:val="0"/>
          <w:numId w:val="1003"/>
        </w:numPr>
        <w:pStyle w:val="Compact"/>
      </w:pPr>
      <w:r>
        <w:t xml:space="preserve">Moshiri-Sarvestani, F., &amp; Bartlett, L. (Eds.). (2013). *Iranian Security Policy Under Ahmadinejad*. Routledge.</w:t>
      </w:r>
    </w:p>
    <w:p>
      <w:pPr>
        <w:numPr>
          <w:ilvl w:val="0"/>
          <w:numId w:val="1003"/>
        </w:numPr>
        <w:pStyle w:val="Compact"/>
      </w:pPr>
      <w:r>
        <w:t xml:space="preserve">Tehran University Press. (2022). *The Evolution of Command Structures in the Islamic Republic*. Tehran: Institute for Strategic Studies.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Education and Leadership in the Context of Iran: Tehran Academic Perspective</dc:title>
  <dc:creator/>
  <dc:language>en</dc:language>
  <cp:keywords/>
  <dcterms:created xsi:type="dcterms:W3CDTF">2026-07-29T04:12:19Z</dcterms:created>
  <dcterms:modified xsi:type="dcterms:W3CDTF">2026-07-29T04:12:19Z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