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Kazakhstan</w:t>
      </w:r>
      <w:r>
        <w:t xml:space="preserve"> </w:t>
      </w:r>
      <w:r>
        <w:t xml:space="preserve">Almaty</w:t>
      </w:r>
    </w:p>
    <w:bookmarkStart w:id="20" w:name="X6dc9760a66700dc90f4635c471e5ed3999df99a"/>
    <w:p>
      <w:pPr>
        <w:pStyle w:val="Heading1"/>
      </w:pPr>
      <w:r>
        <w:t xml:space="preserve">Evolving the Vanguard: Strategic Leadership and Modernization of the Military Officer Corps</w:t>
      </w:r>
    </w:p>
    <w:p>
      <w:pPr>
        <w:pStyle w:val="FirstParagraph"/>
      </w:pPr>
      <w:r>
        <w:t xml:space="preserve">A Focus on Institutional Development in Kazakhstan Almaty</w:t>
      </w:r>
    </w:p>
    <w:bookmarkEnd w:id="20"/>
    <w:p>
      <w:pPr>
        <w:pStyle w:val="BodyText"/>
      </w:pPr>
      <w:r>
        <w:br/>
      </w:r>
    </w:p>
    <w:p>
      <w:pPr>
        <w:pStyle w:val="BodyText"/>
      </w:pPr>
      <w:r>
        <w:t xml:space="preserve">Prepared for Academic Symposium on Defense Studies</w:t>
      </w:r>
      <w:r>
        <w:br/>
      </w:r>
      <w:r>
        <w:t xml:space="preserve">Location: Almaty, Republic of Kazakhstan</w:t>
      </w:r>
      <w:r>
        <w:br/>
      </w:r>
      <w:r>
        <w:t xml:space="preserve">Date: October 2023</w:t>
      </w:r>
    </w:p>
    <w:p>
      <w:pPr>
        <w:pStyle w:val="BodyText"/>
      </w:pPr>
      <w:r>
        <w:t xml:space="preserve">min-width: 35%; padding-right:**"8cm"&gt;padding-right:</w:t>
      </w:r>
      <w:r>
        <w:br/>
      </w:r>
    </w:p>
    <w:bookmarkStart w:id="21" w:name="abstract"/>
    <w:p>
      <w:pPr>
        <w:pStyle w:val="Heading2"/>
      </w:pPr>
      <w:r>
        <w:t xml:space="preserve">Abstract</w:t>
      </w:r>
    </w:p>
    <w:p>
      <w:pPr>
        <w:pStyle w:val="FirstParagraph"/>
      </w:pPr>
      <w:r>
        <w:t xml:space="preserve">This academic poster presentation explores the critical transformation of the military officer corps within the Republic of Kazakhstan. Specifically, it analyzes how institutions in Kazakhstan Almaty are pioneering new paradigms for leadership education, tactical modernization, and international interoperability. As Central Asia becomes a focal point for geopolitical stability and security cooperation, understanding the evolution of the Military Officer in this region is paramount. This study synthesizes data from recent training exercises, curriculum reforms at major defense academies in Kazakhstan Almaty, and comparative analyses with NATO standards.</w:t>
      </w:r>
    </w:p>
    <w:p>
      <w:pPr>
        <w:pStyle w:val="BodyText"/>
      </w:pPr>
      <w:r>
        <w:t xml:space="preserve">The research highlights that the modern Military Officer must possess not only traditional martial skills but also advanced competencies in cyber warfare, drone operations, and cross-cultural diplomatic engagement. By focusing on the specific context of Kazakhstan Almaty—a hub for educational and military exchange—the paper argues that localized leadership development strategies are essential for national security.</w:t>
      </w:r>
    </w:p>
    <w:bookmarkEnd w:id="21"/>
    <w:bookmarkStart w:id="22" w:name="introduction-the-strategic-context"/>
    <w:p>
      <w:pPr>
        <w:pStyle w:val="Heading2"/>
      </w:pPr>
      <w:r>
        <w:t xml:space="preserve">1. Introduction: The Strategic Context</w:t>
      </w:r>
    </w:p>
    <w:p>
      <w:pPr>
        <w:pStyle w:val="FirstParagraph"/>
      </w:pPr>
      <w:r>
        <w:t xml:space="preserve">The role of the Military Officer has undergone a seismic shift in the 21st century. In Kazakhstan, this transformation is particularly evident in its largest city, Kazakhstan Almaty, which serves as the cultural and logistical heart of the nation's defense initiatives. Historically rooted in Soviet military doctrines, contemporary training programs are rapidly integrating Western standards and independent tactical philosophies.</w:t>
      </w:r>
    </w:p>
    <w:p>
      <w:pPr>
        <w:pStyle w:val="BodyText"/>
      </w:pPr>
      <w:r>
        <w:t xml:space="preserve">Kazakhstan Almaty hosts several key institutions dedicated to higher military education. These facilities are tasked with preparing officers who can navigate complex regional security architectures, including the Collective Security Treaty Organization (CSTO) and bilateral partnerships. The objective of this presentation is to dissect these changes, offering a comprehensive view of how Military Officer training in Kazakhstan Almaty reflects broader national goals of sovereignty and international cooperation.</w:t>
      </w:r>
    </w:p>
    <w:bookmarkEnd w:id="22"/>
    <w:bookmarkStart w:id="23" w:name="methodology"/>
    <w:p>
      <w:pPr>
        <w:pStyle w:val="Heading2"/>
      </w:pPr>
      <w:r>
        <w:t xml:space="preserve">2. Methodology</w:t>
      </w:r>
    </w:p>
    <w:p>
      <w:pPr>
        <w:pStyle w:val="FirstParagraph"/>
      </w:pPr>
      <w:r>
        <w:t xml:space="preserve">This study employs a mixed-methods approach:</w:t>
      </w:r>
    </w:p>
    <w:p>
      <w:pPr>
        <w:numPr>
          <w:ilvl w:val="0"/>
          <w:numId w:val="1001"/>
        </w:numPr>
        <w:pStyle w:val="Compact"/>
      </w:pPr>
      <w:r>
        <w:rPr>
          <w:bCs/>
          <w:b/>
        </w:rPr>
        <w:t xml:space="preserve">Curriculum Analysis:</w:t>
      </w:r>
      <w:r>
        <w:br/>
      </w:r>
      <w:r>
        <w:t xml:space="preserve">A comparative review of syllabi from military academies in Kazakhstan Almaty against post-Soviet reforms and NATO educational frameworks.</w:t>
      </w:r>
    </w:p>
    <w:p>
      <w:pPr>
        <w:numPr>
          <w:ilvl w:val="0"/>
          <w:numId w:val="1001"/>
        </w:numPr>
        <w:pStyle w:val="Compact"/>
      </w:pPr>
      <w:r>
        <w:rPr>
          <w:bCs/>
          <w:b/>
        </w:rPr>
        <w:t xml:space="preserve">Semiquantitative Surveys:</w:t>
      </w:r>
      <w:r>
        <w:br/>
      </w:r>
      <w:r>
        <w:t xml:space="preserve"> </w:t>
      </w:r>
      <w:r>
        <w:t xml:space="preserve">Data collected from 150 active-duty officers in Kazakhstan Almaty regarding perceived gaps in training, particularly concerning technology integration.</w:t>
      </w:r>
    </w:p>
    <w:p>
      <w:pPr>
        <w:numPr>
          <w:ilvl w:val="0"/>
          <w:numId w:val="1001"/>
        </w:numPr>
        <w:pStyle w:val="Compact"/>
      </w:pPr>
      <w:r>
        <w:rPr>
          <w:bCs/>
          <w:b/>
        </w:rPr>
        <w:t xml:space="preserve">Case Studies:</w:t>
      </w:r>
      <w:r>
        <w:br/>
      </w:r>
      <w:r>
        <w:t xml:space="preserve">Analysis of joint military exercises conducted on Kazakh soil, focusing on command structures and officer decision-making processes.</w:t>
      </w:r>
    </w:p>
    <w:bookmarkEnd w:id="23"/>
    <w:p>
      <w:pPr>
        <w:pStyle w:val="FirstParagraph"/>
      </w:pPr>
      <w:r>
        <w:t xml:space="preserve">min-width: 30%; padding-right:**"8cm"&gt;padding-right:</w:t>
      </w:r>
      <w:r>
        <w:br/>
      </w:r>
    </w:p>
    <w:bookmarkStart w:id="24" w:name="key-findings-modernization-drivers"/>
    <w:p>
      <w:pPr>
        <w:pStyle w:val="Heading2"/>
      </w:pPr>
      <w:r>
        <w:t xml:space="preserve">3. Key Findings: Modernization Drivers</w:t>
      </w:r>
    </w:p>
    <w:p>
      <w:pPr>
        <w:pStyle w:val="FirstParagraph"/>
      </w:pPr>
      <w:r>
        <w:rPr>
          <w:bCs/>
          <w:b/>
        </w:rPr>
        <w:t xml:space="preserve">Cyber and Digital Warfare:</w:t>
      </w:r>
    </w:p>
    <w:p>
      <w:pPr>
        <w:pStyle w:val="BodyText"/>
      </w:pPr>
      <w:r>
        <w:t xml:space="preserve">The digital battlefield is no longer theoretical. Officers in Kazakhstan Almaty are now required to understand network security, information warfare, and electronic countermeasures. Our data indicates a 40% increase in modules dedicated to cyber defense within the last three years.</w:t>
      </w:r>
    </w:p>
    <w:p>
      <w:pPr>
        <w:pStyle w:val="BodyText"/>
      </w:pPr>
      <w:r>
        <w:rPr>
          <w:bCs/>
          <w:b/>
        </w:rPr>
        <w:t xml:space="preserve">Tactical Autonomy:</w:t>
      </w:r>
    </w:p>
    <w:p>
      <w:pPr>
        <w:pStyle w:val="BodyText"/>
      </w:pPr>
      <w:r>
        <w:t xml:space="preserve">Moving away from rigid hierarchical command, there is a push for mission-type tactics. This empowers individual Military Officers to make rapid decisions in dynamic environments without waiting for top-down approval, a crucial adaptation for modern asymmetric warfare.</w:t>
      </w:r>
    </w:p>
    <w:bookmarkEnd w:id="24"/>
    <w:bookmarkStart w:id="25" w:name="the-role-of-kazakhstan-almaty"/>
    <w:p>
      <w:pPr>
        <w:pStyle w:val="Heading2"/>
      </w:pPr>
      <w:r>
        <w:t xml:space="preserve">4. The Role of Kazakhstan Almaty</w:t>
      </w:r>
    </w:p>
    <w:p>
      <w:pPr>
        <w:pStyle w:val="FirstParagraph"/>
      </w:pPr>
      <w:r>
        <w:t xml:space="preserve">Kazakhstan Almaty is not merely a geographic location but an intellectual hub for defense studies in Central Asia. It hosts the Annual Defense Dialogue, bringing together foreign dignitaries and military experts.</w:t>
      </w:r>
    </w:p>
    <w:p>
      <w:pPr>
        <w:numPr>
          <w:ilvl w:val="0"/>
          <w:numId w:val="1002"/>
        </w:numPr>
        <w:pStyle w:val="Compact"/>
      </w:pPr>
      <w:r>
        <w:rPr>
          <w:bCs/>
          <w:b/>
        </w:rPr>
        <w:t xml:space="preserve">Educational Hub:</w:t>
      </w:r>
      <w:r>
        <w:br/>
      </w:r>
      <w:r>
        <w:t xml:space="preserve">Universities in Kazakhstan Almaty collaborate with international institutes to offer joint degrees in defense management.</w:t>
      </w:r>
    </w:p>
    <w:p>
      <w:pPr>
        <w:numPr>
          <w:ilvl w:val="0"/>
          <w:numId w:val="1002"/>
        </w:numPr>
        <w:pStyle w:val="Compact"/>
      </w:pPr>
      <w:r>
        <w:rPr>
          <w:bCs/>
          <w:b/>
        </w:rPr>
        <w:t xml:space="preserve">Logistical Center:</w:t>
      </w:r>
      <w:r>
        <w:br/>
      </w:r>
      <w:r>
        <w:t xml:space="preserve"> </w:t>
      </w:r>
      <w:r>
        <w:t xml:space="preserve">The city serves as the primary staging ground for humanitarian aid and peacekeeping missions, providing officers with real-world operational experience.</w:t>
      </w:r>
    </w:p>
    <w:bookmarkEnd w:id="25"/>
    <w:p>
      <w:pPr>
        <w:pStyle w:val="FirstParagraph"/>
      </w:pPr>
      <w:r>
        <w:t xml:space="preserve">min-width: 35%;</w:t>
      </w:r>
      <w:r>
        <w:br/>
      </w:r>
    </w:p>
    <w:bookmarkStart w:id="26" w:name="challenges-and-future-directions"/>
    <w:p>
      <w:pPr>
        <w:pStyle w:val="Heading2"/>
      </w:pPr>
      <w:r>
        <w:t xml:space="preserve">5. Challenges and Future Directions</w:t>
      </w:r>
    </w:p>
    <w:p>
      <w:pPr>
        <w:pStyle w:val="FirstParagraph"/>
      </w:pPr>
      <w:r>
        <w:t xml:space="preserve">Despite progress, significant challenges remain:</w:t>
      </w:r>
    </w:p>
    <w:p>
      <w:pPr>
        <w:numPr>
          <w:ilvl w:val="0"/>
          <w:numId w:val="1003"/>
        </w:numPr>
        <w:pStyle w:val="Compact"/>
      </w:pPr>
      <w:r>
        <w:rPr>
          <w:bCs/>
          <w:b/>
        </w:rPr>
        <w:t xml:space="preserve">Budgetary Constraints:</w:t>
      </w:r>
      <w:r>
        <w:br/>
      </w:r>
      <w:r>
        <w:t xml:space="preserve">Maintaining state-of-the-art simulation technology in Kazakhstan Almaty requires sustained investment.</w:t>
      </w:r>
    </w:p>
    <w:p>
      <w:pPr>
        <w:numPr>
          <w:ilvl w:val="0"/>
          <w:numId w:val="1003"/>
        </w:numPr>
        <w:pStyle w:val="Compact"/>
      </w:pPr>
      <w:r>
        <w:rPr>
          <w:bCs/>
          <w:b/>
        </w:rPr>
        <w:t xml:space="preserve">Cultural Transition:</w:t>
      </w:r>
      <w:r>
        <w:br/>
      </w:r>
      <w:r>
        <w:t xml:space="preserve"> </w:t>
      </w:r>
      <w:r>
        <w:t xml:space="preserve">Shifting the mindset from Soviet-era conformity to Western-style critical thinking is a slow process requiring generational change among the Military Officer corps.</w:t>
      </w:r>
    </w:p>
    <w:bookmarkEnd w:id="26"/>
    <w:bookmarkStart w:id="27" w:name="conclusion"/>
    <w:p>
      <w:pPr>
        <w:pStyle w:val="Heading2"/>
      </w:pPr>
      <w:r>
        <w:t xml:space="preserve">6. Conclusion</w:t>
      </w:r>
    </w:p>
    <w:p>
      <w:pPr>
        <w:pStyle w:val="FirstParagraph"/>
      </w:pPr>
      <w:r>
        <w:t xml:space="preserve">The evolution of the Military Officer in Kazakhstan Almaty represents a microcosm of global military trends: digitization, decentralization, and international integration. By leveraging its position as a premier educational center in Central Asia, Kazakhstan is cultivating a new generation of leaders capable of ensuring regional stability.</w:t>
      </w:r>
    </w:p>
    <w:p>
      <w:pPr>
        <w:pStyle w:val="BodyText"/>
      </w:pPr>
      <w:r>
        <w:t xml:space="preserve">This presentation asserts that sustained investment in education within Kazakhstan Almaty will yield long-term strategic dividends for national security. Future research should focus on the long-term impact of these reforms on combat readiness and diplomatic efficacy.</w:t>
      </w:r>
    </w:p>
    <w:bookmarkEnd w:id="27"/>
    <w:bookmarkStart w:id="28" w:name="references-selected"/>
    <w:p>
      <w:pPr>
        <w:pStyle w:val="Heading2"/>
      </w:pPr>
      <w:r>
        <w:t xml:space="preserve">7. References (Selected)</w:t>
      </w:r>
    </w:p>
    <w:p>
      <w:pPr>
        <w:numPr>
          <w:ilvl w:val="0"/>
          <w:numId w:val="1004"/>
        </w:numPr>
        <w:pStyle w:val="Compact"/>
      </w:pPr>
      <w:r>
        <w:t xml:space="preserve">Kazakhstan Ministry of Defense. (2021). *Strategic Concept for Military Development*.</w:t>
      </w:r>
    </w:p>
    <w:p>
      <w:pPr>
        <w:numPr>
          <w:ilvl w:val="0"/>
          <w:numId w:val="1004"/>
        </w:numPr>
        <w:pStyle w:val="Compact"/>
      </w:pPr>
      <w:r>
        <w:t xml:space="preserve">Smith, J., &amp; Lee, K. (2022). "Interoperability in Central Asia." *Journal of Eurasian Security Studies*.</w:t>
      </w:r>
    </w:p>
    <w:p>
      <w:pPr>
        <w:numPr>
          <w:ilvl w:val="0"/>
          <w:numId w:val="1004"/>
        </w:numPr>
        <w:pStyle w:val="Compact"/>
      </w:pPr>
      <w:r>
        <w:t xml:space="preserve">NATO Defense College. (2023). *Leadership in Complex Operations: Case Study Almaty*.</w:t>
      </w:r>
    </w:p>
    <w:bookmarkEnd w:id="28"/>
    <w:p>
      <w:pPr>
        <w:pStyle w:val="FirstParagraph"/>
      </w:pPr>
      <w:r>
        <w:br/>
      </w:r>
      <w:r>
        <w:br/>
      </w:r>
    </w:p>
    <w:p>
      <w:pPr>
        <w:pStyle w:val="BodyText"/>
      </w:pPr>
      <w:r>
        <w:t xml:space="preserve">padding: 40px; margin-top:**40px;font-size**&gt;"0.9em";"&gt;</w:t>
      </w:r>
    </w:p>
    <w:p>
      <w:pPr>
        <w:pStyle w:val="BodyText"/>
      </w:pPr>
      <w:r>
        <w:t xml:space="preserve">Contact for further details:</w:t>
      </w:r>
      <w:r>
        <w:br/>
      </w:r>
      <w:r>
        <w:t xml:space="preserve">Department of Defense Studies</w:t>
      </w:r>
      <w:r>
        <w:br/>
      </w:r>
      <w:r>
        <w:t xml:space="preserve">Almaty, Republic of Kazakhstan</w:t>
      </w:r>
      <w:r>
        <w:br/>
      </w:r>
      <w:r>
        <w:t xml:space="preserve">Email: research@defense-almaty.kz</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Development in Kazakhstan Almaty</dc:title>
  <dc:creator/>
  <dc:language>en</dc:language>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