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Professional</w:t>
      </w:r>
      <w:r>
        <w:t xml:space="preserve"> </w:t>
      </w:r>
      <w:r>
        <w:t xml:space="preserve">Development</w:t>
      </w:r>
      <w:r>
        <w:t xml:space="preserve"> </w:t>
      </w:r>
      <w:r>
        <w:t xml:space="preserve">and</w:t>
      </w:r>
      <w:r>
        <w:t xml:space="preserve"> </w:t>
      </w:r>
      <w:r>
        <w:t xml:space="preserve">Strategic</w:t>
      </w:r>
      <w:r>
        <w:t xml:space="preserve"> </w:t>
      </w:r>
      <w:r>
        <w:t xml:space="preserve">Leadership</w:t>
      </w:r>
      <w:r>
        <w:t xml:space="preserve"> </w:t>
      </w:r>
      <w:r>
        <w:t xml:space="preserve">in</w:t>
      </w:r>
      <w:r>
        <w:t xml:space="preserve"> </w:t>
      </w:r>
      <w:r>
        <w:t xml:space="preserve">the</w:t>
      </w:r>
      <w:r>
        <w:t xml:space="preserve"> </w:t>
      </w:r>
      <w:r>
        <w:t xml:space="preserve">Modern</w:t>
      </w:r>
      <w:r>
        <w:t xml:space="preserve"> </w:t>
      </w:r>
      <w:r>
        <w:t xml:space="preserve">Era</w:t>
      </w:r>
    </w:p>
    <w:bookmarkStart w:id="21" w:name="X24fb04137c131d144e46a38116791ff003c9ba3"/>
    <w:p>
      <w:pPr>
        <w:pStyle w:val="Heading1"/>
      </w:pPr>
      <w:r>
        <w:t xml:space="preserve">Military Officer Professional Development and Strategic Leadership in the Modern Era</w:t>
      </w:r>
    </w:p>
    <w:bookmarkStart w:id="20" w:name="Xf626ba9208c7e310d1f838cce633eea9a0c2ead"/>
    <w:p>
      <w:pPr>
        <w:pStyle w:val="Heading2"/>
      </w:pPr>
      <w:r>
        <w:t xml:space="preserve">Bridging Tradition, Technology, and Tactical Excellence</w:t>
      </w:r>
    </w:p>
    <w:p>
      <w:pPr>
        <w:pStyle w:val="FirstParagraph"/>
      </w:pPr>
      <w:r>
        <w:t xml:space="preserve">Presentation delivered at the International Defense Symposium, Spain Barcelona 2024.</w:t>
      </w:r>
    </w:p>
    <w:bookmarkEnd w:id="20"/>
    <w:bookmarkEnd w:id="21"/>
    <w:p>
      <w:pPr>
        <w:pStyle w:val="BodyText"/>
      </w:pPr>
      <w:r>
        <w:rPr>
          <w:bCs/>
          <w:b/>
        </w:rPr>
        <w:t xml:space="preserve">Presentation Author:</w:t>
      </w:r>
      <w:r>
        <w:t xml:space="preserve"> </w:t>
      </w:r>
      <w:r>
        <w:t xml:space="preserve">Lt. Col. Marcus Thorne | Strategic Studies Division | Presented in Spain Barcelona for Global Interoperability Research.</w:t>
      </w:r>
    </w:p>
    <w:bookmarkStart w:id="22" w:name="X84272c5475cfd8eef066dd9b766e742627e2fc7"/>
    <w:p>
      <w:pPr>
        <w:pStyle w:val="Heading3"/>
      </w:pPr>
      <w:r>
        <w:t xml:space="preserve">Introduction &amp; Context: The Role of the Modern Military Officer</w:t>
      </w:r>
    </w:p>
    <w:p>
      <w:pPr>
        <w:pStyle w:val="FirstParagraph"/>
      </w:pPr>
      <w:r>
        <w:t xml:space="preserve">The role of a military officer has evolved drastically over the last three decades. While tactical proficiency and command authority remain foundational, the modern military officer must now possess advanced competencies in cyber warfare, drone operations, and international diplomacy. This presentation examines how contemporary military leadership training addresses these complexities while maintaining the core ethical standards of armed forces worldwide.</w:t>
      </w:r>
    </w:p>
    <w:p>
      <w:pPr>
        <w:pStyle w:val="BodyText"/>
      </w:pPr>
      <w:r>
        <w:t xml:space="preserve">In today’s security environment, a military officer is not just a commander but also an integrator of technology and human resources. The transition from kinetic-only operations to hybrid warfare requires leaders who can navigate legal frameworks, coordinate multinational coalitions, and leverage artificial intelligence for decision-making support. This document outlines the key pillars of this evolution.</w:t>
      </w:r>
    </w:p>
    <w:bookmarkEnd w:id="22"/>
    <w:bookmarkStart w:id="23" w:name="professional-development-pathways"/>
    <w:p>
      <w:pPr>
        <w:pStyle w:val="Heading3"/>
      </w:pPr>
      <w:r>
        <w:t xml:space="preserve">Professional Development Pathways</w:t>
      </w:r>
    </w:p>
    <w:p>
      <w:pPr>
        <w:pStyle w:val="FirstParagraph"/>
      </w:pPr>
      <w:r>
        <w:t xml:space="preserve">Military officer professional development involves rigorous academic and practical training. Candidates undergo basic officer candidate schools where physical endurance, discipline, and foundational military tactics are instilled. Following this, specialized branches—such as infantry, air force pilot corps, or naval operations—impart technical expertise.</w:t>
      </w:r>
    </w:p>
    <w:p>
      <w:pPr>
        <w:pStyle w:val="BodyText"/>
      </w:pPr>
      <w:r>
        <w:t xml:space="preserve">Post-commissioning education is equally vital for long-term career progression. Advanced war colleges provide officers with strategic thinking skills required for higher command positions. These institutions focus on national security policy, logistics management at scale, and the geopolitical implications of military deployments. Continuous learning through joint exercises ensures that a military officer remains adaptable to rapidly changing global threats.</w:t>
      </w:r>
    </w:p>
    <w:bookmarkEnd w:id="23"/>
    <w:bookmarkStart w:id="24" w:name="Xdcabb26b07fb777fbb1c3941eb6fdc999aaf2d2"/>
    <w:p>
      <w:pPr>
        <w:pStyle w:val="Heading3"/>
      </w:pPr>
      <w:r>
        <w:t xml:space="preserve">Technology Integration in Command Structures</w:t>
      </w:r>
    </w:p>
    <w:p>
      <w:pPr>
        <w:pStyle w:val="FirstParagraph"/>
      </w:pPr>
      <w:r>
        <w:t xml:space="preserve">The digitization of the battlefield necessitates that a military officer possesses digital literacy alongside traditional leadership skills. The integration of unmanned aerial systems (UAS), network-centric warfare platforms, and data analytics tools has fundamentally altered how orders are issued and executed. Officers must understand the capabilities and limitations of these technologies to maintain operational superiority.</w:t>
      </w:r>
    </w:p>
    <w:p>
      <w:pPr>
        <w:pStyle w:val="BodyText"/>
      </w:pPr>
      <w:r>
        <w:t xml:space="preserve">Furthermore, cybersecurity has become a primary domain of conflict. A military officer is often tasked with protecting critical communication networks from adversarial cyber-attacks. Understanding encryption standards, network defense protocols, and information assurance is no longer optional but essential for any modern commanding officer responsible for unit security and mission integrity.</w:t>
      </w:r>
    </w:p>
    <w:bookmarkEnd w:id="24"/>
    <w:bookmarkStart w:id="25" w:name="ethical-leadership-and-international-law"/>
    <w:p>
      <w:pPr>
        <w:pStyle w:val="Heading3"/>
      </w:pPr>
      <w:r>
        <w:t xml:space="preserve">Ethical Leadership and International Law</w:t>
      </w:r>
    </w:p>
    <w:p>
      <w:pPr>
        <w:pStyle w:val="FirstParagraph"/>
      </w:pPr>
      <w:r>
        <w:t xml:space="preserve">Military operations frequently occur in complex legal environments governed by international humanitarian law. A military officer must make split-second decisions that carry profound moral and legal consequences. Therefore, ethical training emphasizes the laws of armed conflict (LOAC), rules of engagement (ROE), and the protection of civilians.</w:t>
      </w:r>
    </w:p>
    <w:p>
      <w:pPr>
        <w:pStyle w:val="BodyText"/>
      </w:pPr>
      <w:r>
        <w:t xml:space="preserve">The concept of "moral courage" is cultivated throughout a service member's career. Officers are taught to lead by example, fostering trust within their units while upholding strict standards of conduct. This ethical framework is crucial not only for operational success but also for maintaining legitimacy and public support during peacekeeping missions or humanitarian interventions.</w:t>
      </w:r>
    </w:p>
    <w:bookmarkEnd w:id="25"/>
    <w:bookmarkStart w:id="26" w:name="X776e8c0134150f2380959164e65585f0581db94"/>
    <w:p>
      <w:pPr>
        <w:pStyle w:val="Heading3"/>
      </w:pPr>
      <w:r>
        <w:t xml:space="preserve">International Collaboration: The Spain Barcelona Connection</w:t>
      </w:r>
    </w:p>
    <w:p>
      <w:pPr>
        <w:pStyle w:val="FirstParagraph"/>
      </w:pPr>
      <w:r>
        <w:t xml:space="preserve">The choice of Spain Barcelona as the focal point for this international symposium highlights the growing importance of cross-border military cooperation. As a historic and strategic hub in Europe, Spain serves as a critical node for NATO operations and Mediterranean security initiatives. The presence of high-level defense officials in Spain Barcelona facilitates dialogue on shared security challenges, including migration control, counter-terrorism efforts along southern European borders, and maritime domain awareness.</w:t>
      </w:r>
    </w:p>
    <w:p>
      <w:pPr>
        <w:pStyle w:val="BodyText"/>
      </w:pPr>
      <w:r>
        <w:t xml:space="preserve">Military officers participating in events hosted by institutions in Spain Barcelona benefit from exposure to diverse tactical doctrines used by allied nations. This cross-pollination of ideas enhances interoperability—a crucial capability for multinational task forces. Engaging with peers from different countries broadens an officer’s perspective, allowing them to better understand cultural nuances and command structures within coalition environments.</w:t>
      </w:r>
    </w:p>
    <w:bookmarkEnd w:id="26"/>
    <w:bookmarkStart w:id="27" w:name="conclusion-future-outlook"/>
    <w:p>
      <w:pPr>
        <w:pStyle w:val="Heading3"/>
      </w:pPr>
      <w:r>
        <w:t xml:space="preserve">Conclusion &amp; Future Outlook</w:t>
      </w:r>
    </w:p>
    <w:p>
      <w:pPr>
        <w:pStyle w:val="FirstParagraph"/>
      </w:pPr>
      <w:r>
        <w:t xml:space="preserve">The future of military leadership demands a balanced approach: honoring time-tested traditions while aggressively adopting technological innovation. A modern military officer must be agile, intellectually curious, and deeply committed to ethical standards.</w:t>
      </w:r>
    </w:p>
    <w:p>
      <w:pPr>
        <w:pStyle w:val="BodyText"/>
      </w:pPr>
      <w:r>
        <w:t xml:space="preserve">Moving forward, defense academies and professional development centers will increasingly focus on hybrid warfare simulations and cyber-defense exercises. Collaboration continues to expand through international forums such as those held in Spain Barcelona, where strategic alignment between allied nations ensures collective security. By investing in the continuous education of military officers, armed forces globally can adapt to emerging threats while preserving peace and stability.</w:t>
      </w:r>
    </w:p>
    <w:bookmarkEnd w:id="27"/>
    <w:p>
      <w:pPr>
        <w:pStyle w:val="BodyText"/>
      </w:pPr>
      <w:r>
        <w:t xml:space="preserve">© 2024 International Defense Symposium | All Rights Reserved. Presented in Spain Barcelona.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Professional Development and Strategic Leadership in the Modern Era</dc:title>
  <dc:creator/>
  <dc:language>en</dc:language>
  <cp:keywords/>
  <dcterms:created xsi:type="dcterms:W3CDTF">2026-07-29T15:14:30Z</dcterms:created>
  <dcterms:modified xsi:type="dcterms:W3CDTF">2026-07-29T15:14:30Z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