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Turkey</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0" w:name="X0be6953e4d96cfa21dbbb479e8268e760a096b5"/>
    <w:p>
      <w:pPr>
        <w:pStyle w:val="Heading1"/>
      </w:pPr>
      <w:r>
        <w:t xml:space="preserve">The Evolution and Contemporary Role of the Military Officer</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Strategic Leadership in Turkey: Istanbul Context and NATO Integration</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Presented by [Your Name/Research Group]</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rPr>
          <w:bCs/>
          <w:b/>
        </w:rPr>
        <w:t xml:space="preserve">Affiliation:</w:t>
      </w:r>
      <w:r>
        <w:t xml:space="preserve"> </w:t>
      </w:r>
      <w:r>
        <w:t xml:space="preserve">Institute for Strategic Studies |</w:t>
      </w:r>
      <w:r>
        <w:t xml:space="preserve"> </w:t>
      </w:r>
      <w:r>
        <w:rPr>
          <w:bCs/>
          <w:b/>
        </w:rPr>
        <w:t xml:space="preserve">Location:</w:t>
      </w:r>
      <w:r>
        <w:t xml:space="preserve"> </w:t>
      </w:r>
      <w:r>
        <w:t xml:space="preserve">Turkey, Istanbul</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End w:id="20"/>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2" w:name="abstract"/>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1" w:name="abstract"/>
    <w:p>
      <w:pPr>
        <w:pStyle w:val="Heading2"/>
      </w:pPr>
      <w:r>
        <w:t xml:space="preserve">Abstract</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This poster presentation explores the multifaceted role of the Military Officer within the Turkish Armed Forces (TAF) in the 21st century. Situated geographically and politically at a critical juncture in Turkey Istanbul serves as more than just a metropolitan hub; it is a symbolic and strategic epicenter for national security discourse. This study analyzes how traditional military values intersect with modern geopolitical challenges, NATO interoperability requirements, and domestic political shifts. By examining the educational reforms within Turkish Military Academies and the evolving operational mandates of officers stationed in or connected to Istanbul’s strategic infrastructure, we aim to define the contemporary profile of the Military Officer as a leader of ethical command, technological adaptability, and regional stability.</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End w:id="21"/>
    <w:bookmarkEnd w:id="22"/>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4" w:name="introduction"/>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3" w:name="introduction-the-strategic-context"/>
    <w:p>
      <w:pPr>
        <w:pStyle w:val="Heading2"/>
      </w:pPr>
      <w:r>
        <w:t xml:space="preserve">Introduction: The Strategic Context</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The role of the Military Officer has historically been defined by strict adherence to hierarchy and national sovereignty. However, in contemporary Turkey, this definition is undergoing significant transformation. Istanbul, as Turkey's economic engine and a bridge between Europe and Asia, presents unique security challenges that require officers with specialized skills in counter-terrorism, cybersecurity, and humanitarian assistance.</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This research posits that the modern Military Officer must possess not only combat readiness but also diplomatic acumen and cultural intelligence, particularly given Turkey Istanbul's status as a host for international diplomacy and refugee management.</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End w:id="23"/>
    <w:bookmarkEnd w:id="24"/>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6" w:name="methodology"/>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5" w:name="methodology"/>
    <w:p>
      <w:pPr>
        <w:pStyle w:val="Heading2"/>
      </w:pPr>
      <w:r>
        <w:t xml:space="preserve">Methodology</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Data for this poster presentation was collected through mixed-method approaches, including:</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numPr>
          <w:ilvl w:val="0"/>
          <w:numId w:val="1001"/>
        </w:numPr>
        <w:pStyle w:val="Compact"/>
      </w:pPr>
      <w:r>
        <w:rPr>
          <w:bCs/>
          <w:b/>
        </w:rPr>
        <w:t xml:space="preserve">Qualitative Interviews:</w:t>
      </w:r>
      <w:r>
        <w:t xml:space="preserve"> </w:t>
      </w:r>
      <w:r>
        <w:t xml:space="preserve">Semi-structured interviews with active-duty Military Officers stationed in the Istanbul Command and nearby strategic units.</w:t>
      </w:r>
    </w:p>
    <w:p>
      <w:pPr>
        <w:numPr>
          <w:ilvl w:val="0"/>
          <w:numId w:val="1001"/>
        </w:numPr>
        <w:pStyle w:val="Compact"/>
      </w:pPr>
      <w:r>
        <w:rPr>
          <w:bCs/>
          <w:b/>
        </w:rPr>
        <w:t xml:space="preserve">Document Analysis:</w:t>
      </w:r>
      <w:r>
        <w:t xml:space="preserve"> </w:t>
      </w:r>
      <w:r>
        <w:t xml:space="preserve">Review of TAF educational curricula reforms over the last decade, focusing on leadership development and international cooperation modules.</w:t>
      </w:r>
    </w:p>
    <w:p>
      <w:pPr>
        <w:numPr>
          <w:ilvl w:val="0"/>
          <w:numId w:val="1001"/>
        </w:numPr>
        <w:pStyle w:val="Compact"/>
      </w:pPr>
      <w:r>
        <w:rPr>
          <w:bCs/>
          <w:b/>
        </w:rPr>
        <w:t xml:space="preserve">Case Studies:</w:t>
      </w:r>
      <w:r>
        <w:t xml:space="preserve"> </w:t>
      </w:r>
      <w:r>
        <w:t xml:space="preserve">Examination of specific operations where Military Officers coordinated with civilian authorities in Turkey Istanbul during crisis scenarios.</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End w:id="25"/>
    <w:bookmarkEnd w:id="26"/>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31" w:name="key-findings"/>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30" w:name="key-findings"/>
    <w:p>
      <w:pPr>
        <w:pStyle w:val="Heading2"/>
      </w:pPr>
      <w:r>
        <w:t xml:space="preserve">Key Findings</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Start w:id="27" w:name="technological-integration"/>
    <w:p>
      <w:pPr>
        <w:pStyle w:val="Heading3"/>
      </w:pPr>
      <w:r>
        <w:t xml:space="preserve">1. Technological Integration</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p>
      <w:pPr>
        <w:pStyle w:val="BodyText"/>
      </w:pPr>
      <w:r>
        <w:t xml:space="preserve">The contemporary Military Officer in Turkey is increasingly required to be tech-literate. From cyber-defense systems protecting Istanbul’s digital infrastructure to drone surveillance capabilities, officers must bridge the gap between traditional command structures and advanced technological applications.</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r>
        <w:t xml:space="preserve"> </w:t>
      </w:r>
      <w:r>
        <w:t xml:space="preserve">*/</w:t>
      </w:r>
    </w:p>
    <w:bookmarkEnd w:id="27"/>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28" w:name="nato-and-international-cooperation"/>
    <w:p>
      <w:pPr>
        <w:pStyle w:val="Heading3"/>
      </w:pPr>
      <w:r>
        <w:t xml:space="preserve">2. NATO and International Cooperation</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p>
      <w:pPr>
        <w:pStyle w:val="BodyText"/>
      </w:pPr>
      <w:r>
        <w:t xml:space="preserve">Turkey Istanbul serves as a critical node in NATO’s southern flank strategy. Officers operating in this region are frequently engaged in joint exercises and diplomatic missions with allied forces. This necessitates enhanced language skills and cross-cultural communication abilities, marking a shift from purely nationalistic training to multinational operational competence.</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End w:id="28"/>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29" w:name="X056200e163e041f6e95928e5841edf809d00ab9"/>
    <w:p>
      <w:pPr>
        <w:pStyle w:val="Heading3"/>
      </w:pPr>
      <w:r>
        <w:t xml:space="preserve">3. Civil-Military Relations in Urban Centers</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p>
      <w:pPr>
        <w:pStyle w:val="BodyText"/>
      </w:pPr>
      <w:r>
        <w:t xml:space="preserve">In densely populated urban centers like Turkey Istanbul, the role of the Military Officer expands into civil defense and disaster management. Officers are often first responders in natural disasters such as earthquakes, requiring them to interact effectively with local government bodies and international NGOs.</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End w:id="29"/>
    <w:bookmarkEnd w:id="30"/>
    <w:bookmarkEnd w:id="31"/>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33" w:name="implications"/>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32" w:name="implications-for-education-and-training"/>
    <w:p>
      <w:pPr>
        <w:pStyle w:val="Heading2"/>
      </w:pPr>
      <w:r>
        <w:t xml:space="preserve">Implications for Education and Training</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p>
      <w:pPr>
        <w:pStyle w:val="BodyText"/>
      </w:pPr>
      <w:r>
        <w:t xml:space="preserve">To address these evolving demands, Turkish Military Academies must continue to reform their curricula. This includes:</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p>
      <w:pPr>
        <w:numPr>
          <w:ilvl w:val="0"/>
          <w:numId w:val="1002"/>
        </w:numPr>
        <w:pStyle w:val="Compact"/>
      </w:pPr>
      <w:r>
        <w:t xml:space="preserve">Integrating cybersecurity and AI ethics into officer training programs.</w:t>
      </w:r>
    </w:p>
    <w:p>
      <w:pPr>
        <w:numPr>
          <w:ilvl w:val="0"/>
          <w:numId w:val="1002"/>
        </w:numPr>
        <w:pStyle w:val="Compact"/>
      </w:pPr>
      <w:r>
        <w:t xml:space="preserve">Enhancing foreign language proficiency, with a focus on English and regional languages relevant to Turkey’s neighborhood.</w:t>
      </w:r>
    </w:p>
    <w:p>
      <w:pPr>
        <w:numPr>
          <w:ilvl w:val="0"/>
          <w:numId w:val="1002"/>
        </w:numPr>
        <w:pStyle w:val="Compact"/>
      </w:pPr>
      <w:r>
        <w:t xml:space="preserve">Increasing scenarios-based training for urban warfare and humanitarian aid coordination in metropolitan areas like Istanbul.</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End w:id="32"/>
    <w:bookmarkEnd w:id="33"/>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35" w:name="conclusion"/>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34" w:name="conclusion"/>
    <w:p>
      <w:pPr>
        <w:pStyle w:val="Heading2"/>
      </w:pPr>
      <w:r>
        <w:t xml:space="preserve">Conclusion</w:t>
      </w:r>
    </w:p>
    <w:p>
      <w:pPr>
        <w:pStyle w:val="FirstParagraph"/>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p>
      <w:pPr>
        <w:pStyle w:val="BodyText"/>
      </w:pPr>
      <w:r>
        <w:t xml:space="preserve">The modern Military Officer in Turkey is no longer solely a combatant but a complex leader navigating political, technological, and humanitarian landscapes. As Istanbul remains at the heart of Turkey’s strategic interests, understanding the adaptation of its officers provides crucial insights into regional stability and national security resilience. Future research should focus on longitudinal studies of officer career progression in post-pandemic geopolitical environments.</w:t>
      </w:r>
    </w:p>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End w:id="34"/>
    <w:bookmarkEnd w:id="35"/>
    <w:p>
      <w:pPr>
        <w:pStyle w:val="BodyText"/>
      </w:pPr>
      <w:r>
        <w:t xml:space="preserve">/* Note to user:**</w:t>
      </w:r>
      <w:r>
        <w:t xml:space="preserve"> </w:t>
      </w:r>
      <w:r>
        <w:t xml:space="preserve">The structure below is designed to mimic the visual hierarchy of an academic poster.</w:t>
      </w:r>
      <w:r>
        <w:t xml:space="preserve"> </w:t>
      </w:r>
      <w:r>
        <w:t xml:space="preserve">In a physical setting, these would be columns or distinct boxes.</w:t>
      </w:r>
    </w:p>
    <w:bookmarkStart w:id="36" w:name="references"/>
    <w:p>
      <w:pPr>
        <w:pStyle w:val="BodyText"/>
      </w:pPr>
      <w:r>
        <w:t xml:space="preserve">/* Note to user:**</w:t>
      </w:r>
      <w:r>
        <w:t xml:space="preserve"> </w:t>
      </w:r>
      <w:r>
        <w:t xml:space="preserve">The structure below is designed to mimic the visual hierarchy of an academic poster.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Military Officer in Turkey</dc:title>
  <dc:creator/>
  <dc:language>en</dc:language>
  <cp:keywords/>
  <dcterms:created xsi:type="dcterms:W3CDTF">2026-07-29T16:24:55Z</dcterms:created>
  <dcterms:modified xsi:type="dcterms:W3CDTF">2026-07-29T16:24:55Z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