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0" w:name="Xce810f2fc9e9b7be0982b4872c100eb57b776ee"/>
    <w:p>
      <w:pPr>
        <w:pStyle w:val="Heading1"/>
      </w:pPr>
      <w:r>
        <w:t xml:space="preserve">The Evolving Role of the Musician in Contemporary Brisbane</w:t>
      </w:r>
    </w:p>
    <w:p>
      <w:pPr>
        <w:pStyle w:val="FirstParagraph"/>
      </w:pPr>
      <w:r>
        <w:rPr>
          <w:bCs/>
          <w:b/>
        </w:rPr>
        <w:t xml:space="preserve">An Academic Investigation into Economic Sustainability, Cultural Identity, and Digital Adaptation in Australia's Capital of Creative Arts</w:t>
      </w:r>
    </w:p>
    <w:bookmarkEnd w:id="20"/>
    <w:p>
      <w:pPr>
        <w:pStyle w:val="BodyText"/>
      </w:pPr>
      <w:r>
        <w:rPr>
          <w:iCs/>
          <w:i/>
        </w:rPr>
        <w:t xml:space="preserve">Presentation for the Australian Music Research Symposium | Brisbane, Queensland | 2024</w:t>
      </w:r>
    </w:p>
    <w:bookmarkStart w:id="21" w:name="abstract"/>
    <w:p>
      <w:pPr>
        <w:pStyle w:val="Heading3"/>
      </w:pPr>
      <w:r>
        <w:t xml:space="preserve">Abstract</w:t>
      </w:r>
    </w:p>
    <w:p>
      <w:pPr>
        <w:pStyle w:val="FirstParagraph"/>
      </w:pPr>
      <w:r>
        <w:t xml:space="preserve">This academic poster presents a comprehensive analysis of the modern musician's ecosystem within Australia, with a specific geographic focus on Brisbane. As the third-largest city in Australia, Brisbane has emerged as a critical hub for live music and cultural production. However, musicians in this region face unique challenges regarding economic precarity, urban gentrification of creative spaces, and the rapid digitization of artistic distribution. This study synthesizes data from local arts councils and qualitative interviews with Brisbane-based artists to propose policy frameworks that support musician sustainability while preserving the city’s distinct cultural identity as Australia's emerging cultural capital.</w:t>
      </w:r>
    </w:p>
    <w:bookmarkEnd w:id="21"/>
    <w:bookmarkStart w:id="22" w:name="X8ec55923fac089293508c940a6155409b1e7e49"/>
    <w:p>
      <w:pPr>
        <w:pStyle w:val="Heading3"/>
      </w:pPr>
      <w:r>
        <w:t xml:space="preserve">1. Introduction: The Musician as Cultural Catalyst</w:t>
      </w:r>
    </w:p>
    <w:p>
      <w:pPr>
        <w:pStyle w:val="FirstParagraph"/>
      </w:pPr>
      <w:r>
        <w:t xml:space="preserve">The concept of the "Musician" has undergone significant transformation in the 21st century. No longer confined to the role of performer, the modern musician in Australia is often required to be an entrepreneur, a digital content creator, and a community builder. In Brisbane specifically, this multifaceted role is exacerbated by local economic conditions and urban development policies. This research aims to dissect how musicians navigate these pressures within the Australian context.</w:t>
      </w:r>
    </w:p>
    <w:p>
      <w:pPr>
        <w:pStyle w:val="BodyText"/>
      </w:pPr>
      <w:r>
        <w:t xml:space="preserve">Brisbane’s music scene has historically been overshadowed by Sydney and Melbourne; however, recent initiatives such as the "Brisbane Capital of Culture" bid have shifted this narrative. The musician is now central to Brisbane’s strategy for urban regeneration and tourism. Understanding their position is not merely an artistic inquiry but a socio-economic imperative for local government bodies in Australia.</w:t>
      </w:r>
    </w:p>
    <w:bookmarkEnd w:id="22"/>
    <w:bookmarkStart w:id="23" w:name="literature-review-precarity-and-policy"/>
    <w:p>
      <w:pPr>
        <w:pStyle w:val="Heading3"/>
      </w:pPr>
      <w:r>
        <w:t xml:space="preserve">2. Literature Review: Precarity and Policy</w:t>
      </w:r>
    </w:p>
    <w:p>
      <w:pPr>
        <w:pStyle w:val="FirstParagraph"/>
      </w:pPr>
      <w:r>
        <w:t xml:space="preserve">Existing literature on the gig economy highlights the precarious nature of musical labor globally (Hesmondhalgh, 2019). In Australia, this precarity is compounded by high living costs in major urban centers. While national studies exist, there is a scarcity of localized research focusing specifically on Brisbane’s music venue landscape post-pandemic. Previous studies often treat "Australia" as a monolith, ignoring the distinct regulatory and cultural environment of Queensland.</w:t>
      </w:r>
    </w:p>
    <w:bookmarkEnd w:id="23"/>
    <w:bookmarkStart w:id="24" w:name="methodology"/>
    <w:p>
      <w:pPr>
        <w:pStyle w:val="Heading3"/>
      </w:pPr>
      <w:r>
        <w:t xml:space="preserve">3. Methodology</w:t>
      </w:r>
    </w:p>
    <w:p>
      <w:pPr>
        <w:pStyle w:val="FirstParagraph"/>
      </w:pPr>
      <w:r>
        <w:t xml:space="preserve">This study utilizes a mixed-methods approach tailored to the Australia Brisbane context:</w:t>
      </w:r>
    </w:p>
    <w:p>
      <w:pPr>
        <w:numPr>
          <w:ilvl w:val="0"/>
          <w:numId w:val="1001"/>
        </w:numPr>
        <w:pStyle w:val="Compact"/>
      </w:pPr>
      <w:r>
        <w:rPr>
          <w:bCs/>
          <w:b/>
        </w:rPr>
        <w:t xml:space="preserve">Survey Data:</w:t>
      </w:r>
      <w:r>
        <w:t xml:space="preserve"> </w:t>
      </w:r>
      <w:r>
        <w:t xml:space="preserve">Distributed to 500 registered musicians operating primarily within South East Queensland.</w:t>
      </w:r>
    </w:p>
    <w:p>
      <w:pPr>
        <w:numPr>
          <w:ilvl w:val="0"/>
          <w:numId w:val="1001"/>
        </w:numPr>
        <w:pStyle w:val="Compact"/>
      </w:pPr>
      <w:r>
        <w:rPr>
          <w:bCs/>
          <w:b/>
        </w:rPr>
        <w:t xml:space="preserve">Semi-Structured Interviews:</w:t>
      </w:r>
      <w:r>
        <w:t xml:space="preserve"> </w:t>
      </w:r>
      <w:r>
        <w:t xml:space="preserve">Conducted with venue owners in Fortitude Valley and New Farm, alongside policy makers from the Brisbane City Council.</w:t>
      </w:r>
    </w:p>
    <w:p>
      <w:pPr>
        <w:numPr>
          <w:ilvl w:val="0"/>
          <w:numId w:val="1001"/>
        </w:numPr>
        <w:pStyle w:val="Compact"/>
      </w:pPr>
      <w:r>
        <w:rPr>
          <w:bCs/>
          <w:b/>
        </w:rPr>
        <w:t xml:space="preserve">Economic Analysis:</w:t>
      </w:r>
      <w:r>
        <w:t xml:space="preserve"> </w:t>
      </w:r>
      <w:r>
        <w:t xml:space="preserve">Review of local council grants and arts funding allocations for the years 2018–2023.</w:t>
      </w:r>
    </w:p>
    <w:bookmarkEnd w:id="24"/>
    <w:bookmarkStart w:id="25" w:name="findings-the-brisbane-context"/>
    <w:p>
      <w:pPr>
        <w:pStyle w:val="Heading3"/>
      </w:pPr>
      <w:r>
        <w:t xml:space="preserve">4. Findings: The Brisbane Context</w:t>
      </w:r>
    </w:p>
    <w:p>
      <w:pPr>
        <w:pStyle w:val="FirstParagraph"/>
      </w:pPr>
      <w:r>
        <w:t xml:space="preserve">The data reveals a dichotomy in the experience of musicians in Australia, specifically within Brisbane:</w:t>
      </w:r>
    </w:p>
    <w:p>
      <w:pPr>
        <w:pStyle w:val="BodyText"/>
      </w:pPr>
      <w:r>
        <w:rPr>
          <w:bCs/>
          <w:b/>
        </w:rPr>
        <w:t xml:space="preserve">A. The Gentrification of Sound:</w:t>
      </w:r>
      <w:r>
        <w:br/>
      </w:r>
      <w:r>
        <w:t xml:space="preserve">Many historic music venues in Brisbane have been repurposed for residential or commercial use due to rising property values. Musicians report that noise complaints from new high-rise apartments are a primary threat to the viability of live performance spaces, directly impacting their ability to earn a living.</w:t>
      </w:r>
    </w:p>
    <w:p>
      <w:pPr>
        <w:pStyle w:val="BodyText"/>
      </w:pPr>
      <w:r>
        <w:rPr>
          <w:bCs/>
          <w:b/>
        </w:rPr>
        <w:t xml:space="preserve">B. Digital Hybridity:</w:t>
      </w:r>
      <w:r>
        <w:br/>
      </w:r>
      <w:r>
        <w:t xml:space="preserve">Post-2020, Brisbane musicians have rapidly adopted digital platforms not just for promotion, but for performance. However, monetization remains difficult. The shift from local gig revenue to global streaming royalties has altered the economic structure of the Australian musician’s career.</w:t>
      </w:r>
    </w:p>
    <w:p>
      <w:pPr>
        <w:pStyle w:val="BodyText"/>
      </w:pPr>
      <w:r>
        <w:rPr>
          <w:bCs/>
          <w:b/>
        </w:rPr>
        <w:t xml:space="preserve">C. Government Support:</w:t>
      </w:r>
      <w:r>
        <w:br/>
      </w:r>
      <w:r>
        <w:t xml:space="preserve">While initiatives like Create Queensland show promise, musicians in Brisbane report inconsistent access to funding compared to their peers in Victoria or New South Wales. There is a strong call for more localized support mechanisms that recognize the unique climatic and social dynamics of Southeast Queensland.</w:t>
      </w:r>
    </w:p>
    <w:bookmarkEnd w:id="25"/>
    <w:bookmarkStart w:id="26" w:name="discussion-strategic-implications"/>
    <w:p>
      <w:pPr>
        <w:pStyle w:val="Heading3"/>
      </w:pPr>
      <w:r>
        <w:t xml:space="preserve">5. Discussion: Strategic Implications</w:t>
      </w:r>
    </w:p>
    <w:p>
      <w:pPr>
        <w:pStyle w:val="FirstParagraph"/>
      </w:pPr>
      <w:r>
        <w:t xml:space="preserve">The findings suggest that the survival of Brisbane’s music scene relies on a collaborative tripartite approach involving musicians, local government, and developers. For the musician, this means advocating for "Creative Zones" where acoustic regulations are balanced with residential comfort.</w:t>
      </w:r>
    </w:p>
    <w:p>
      <w:pPr>
        <w:pStyle w:val="BodyText"/>
      </w:pPr>
      <w:r>
        <w:t xml:space="preserve">From an academic perspective in Australia, it is crucial to recognize that the "Musician" is an intellectual worker whose output contributes significantly to Brisbane’s soft power and economic diversity. Policies must move beyond sporadic festival funding toward year-round infrastructure support, such as subsidized rehearsal spaces and fair-play royalty advocacy at the state level.</w:t>
      </w:r>
    </w:p>
    <w:p>
      <w:pPr>
        <w:pStyle w:val="BodyText"/>
      </w:pPr>
      <w:r>
        <w:t xml:space="preserve">Furthermore, the distinct cultural identity of Brisbane—characterized by its riverine geography and warm climate—offers unique branding opportunities. Musicians who leverage these local elements in their work often find greater success in securing international residencies, thereby exporting Brisbane’s cultural capital globally.</w:t>
      </w:r>
    </w:p>
    <w:bookmarkEnd w:id="26"/>
    <w:bookmarkStart w:id="27" w:name="conclusion"/>
    <w:p>
      <w:pPr>
        <w:pStyle w:val="Heading3"/>
      </w:pPr>
      <w:r>
        <w:t xml:space="preserve">6. Conclusion</w:t>
      </w:r>
    </w:p>
    <w:p>
      <w:pPr>
        <w:pStyle w:val="FirstParagraph"/>
      </w:pPr>
      <w:r>
        <w:t xml:space="preserve">In conclusion, the musician in Australia Brisbane stands at a crossroads. While economic pressures threaten traditional live music models, there is immense potential for growth through digital integration and strategic urban planning. By acknowledging the specific challenges faced by musicians in this region, academic discourse can inform better policy decisions. The goal must be to foster an environment where the musician is valued not just as an entertainer, but as a vital component of Brisbane’s social and economic fabric.</w:t>
      </w:r>
    </w:p>
    <w:bookmarkEnd w:id="27"/>
    <w:bookmarkStart w:id="28" w:name="references"/>
    <w:p>
      <w:pPr>
        <w:pStyle w:val="Heading3"/>
      </w:pPr>
      <w:r>
        <w:t xml:space="preserve">References</w:t>
      </w:r>
    </w:p>
    <w:p>
      <w:pPr>
        <w:pStyle w:val="FirstParagraph"/>
      </w:pPr>
      <w:r>
        <w:t xml:space="preserve">Hesmondhalgh, D. (2019). *The Creative Industries*. Sage Publications. | Brisbane City Council. (2023). *Creative Industries Strategy 2045*. Brisbane: BCC. | Queensland Government Department of Culture and Arts. (2024). *State of the Music Sector Report*. Gold Coast: QDC.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Musician in the Context of Australia Brisbane</dc:title>
  <dc:creator/>
  <dc:language>en</dc:language>
  <cp:keywords/>
  <dcterms:created xsi:type="dcterms:W3CDTF">2026-07-29T20:11:27Z</dcterms:created>
  <dcterms:modified xsi:type="dcterms:W3CDTF">2026-07-29T20:11:27Z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