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Aesthetic</w:t>
      </w:r>
      <w:r>
        <w:t xml:space="preserve"> </w:t>
      </w:r>
      <w:r>
        <w:t xml:space="preserve">Resonance</w:t>
      </w:r>
      <w:r>
        <w:t xml:space="preserve"> </w:t>
      </w:r>
      <w:r>
        <w:t xml:space="preserve">and</w:t>
      </w:r>
      <w:r>
        <w:t xml:space="preserve"> </w:t>
      </w:r>
      <w:r>
        <w:t xml:space="preserve">Socio-Cultural</w:t>
      </w:r>
      <w:r>
        <w:t xml:space="preserve"> </w:t>
      </w:r>
      <w:r>
        <w:t xml:space="preserve">Impact:</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Melbourne</w:t>
      </w:r>
    </w:p>
    <w:bookmarkStart w:id="32" w:name="X00d4e79990e19a4596061dcb958d0d6bf795e5e"/>
    <w:p>
      <w:pPr>
        <w:pStyle w:val="Heading1"/>
      </w:pPr>
      <w:r>
        <w:t xml:space="preserve">Aesthetic Resonance and Socio-Cultural Impact:</w:t>
      </w:r>
      <w:r>
        <w:br/>
      </w:r>
      <w:r>
        <w:t xml:space="preserve">The Modern Musician in Melbourne</w:t>
      </w:r>
    </w:p>
    <w:p>
      <w:pPr>
        <w:pStyle w:val="FirstParagraph"/>
      </w:pPr>
      <w:r>
        <w:rPr>
          <w:bCs/>
          <w:b/>
        </w:rPr>
        <w:t xml:space="preserve">A Poster Presentation Academic Document</w:t>
      </w:r>
      <w:r>
        <w:br/>
      </w:r>
      <w:r>
        <w:t xml:space="preserve">Presented at the International Conference on Arts and Culture</w:t>
      </w:r>
      <w:r>
        <w:br/>
      </w:r>
      <w:r>
        <w:t xml:space="preserve">Location:</w:t>
      </w:r>
      <w:r>
        <w:t xml:space="preserve"> </w:t>
      </w:r>
      <w:r>
        <w:t xml:space="preserve">Australia, Melbourne</w:t>
      </w:r>
    </w:p>
    <w:bookmarkStart w:id="20" w:name="i.-introduction-and-contextual-framework"/>
    <w:p>
      <w:pPr>
        <w:pStyle w:val="Heading2"/>
      </w:pPr>
      <w:r>
        <w:t xml:space="preserve">I. Introduction and Contextual Framework</w:t>
      </w:r>
    </w:p>
    <w:p>
      <w:pPr>
        <w:pStyle w:val="FirstParagraph"/>
      </w:pPr>
      <w:r>
        <w:t xml:space="preserve">The contemporary landscape of music is undergoing a profound transformation, driven by technological advancement, shifting consumer behaviors, and the increasing globalization of culture. Within this dynamic environment, the role of the musician has evolved from that of a solitary performer to a multifaceted cultural agent. This poster presentation explores these complexities with a specific focus on</w:t>
      </w:r>
      <w:r>
        <w:t xml:space="preserve"> </w:t>
      </w:r>
      <w:r>
        <w:t xml:space="preserve">Melbourne</w:t>
      </w:r>
      <w:r>
        <w:t xml:space="preserve">, Australia—a city widely recognized as one of the most vibrant music capitals in the world. By examining the socio-cultural dynamics, economic pressures, and artistic innovations occurring within this specific geographic and cultural context, we aim to define what it means to be a musician today.</w:t>
      </w:r>
    </w:p>
    <w:p>
      <w:pPr>
        <w:pStyle w:val="BodyText"/>
      </w:pPr>
      <w:r>
        <w:t xml:space="preserve">Melbourne’s reputation as Australia’s cultural hub is not accidental; it is the result of decades of policy support, community engagement, and a unique blend of multicultural influences. For the</w:t>
      </w:r>
      <w:r>
        <w:t xml:space="preserve"> </w:t>
      </w:r>
      <w:r>
        <w:t xml:space="preserve">musician</w:t>
      </w:r>
      <w:r>
        <w:t xml:space="preserve"> </w:t>
      </w:r>
      <w:r>
        <w:t xml:space="preserve">operating in this space, success requires more than technical proficiency. It demands an acute awareness of the local socio-economic landscape and the ability to navigate a highly competitive yet deeply supportive ecosystem.</w:t>
      </w:r>
    </w:p>
    <w:bookmarkEnd w:id="20"/>
    <w:bookmarkStart w:id="23" w:name="ii.-the-evolving-role-of-the-musician"/>
    <w:p>
      <w:pPr>
        <w:pStyle w:val="Heading2"/>
      </w:pPr>
      <w:r>
        <w:t xml:space="preserve">II. The Evolving Role of the Musician</w:t>
      </w:r>
    </w:p>
    <w:p>
      <w:pPr>
        <w:pStyle w:val="FirstParagraph"/>
      </w:pPr>
      <w:r>
        <w:t xml:space="preserve">The traditional definition of a musician was often limited to performance and composition. However, in the digital age, particularly within a cosmopolitan city like Melbourne, this role has expanded significantly. Today’s musician is often required to be their own producer, marketer, brand manager, and community organizer.</w:t>
      </w:r>
    </w:p>
    <w:bookmarkStart w:id="21" w:name="a.-digital-fluency-and-global-reach"/>
    <w:p>
      <w:pPr>
        <w:pStyle w:val="Heading3"/>
      </w:pPr>
      <w:r>
        <w:t xml:space="preserve">A. Digital Fluency and Global Reach</w:t>
      </w:r>
    </w:p>
    <w:p>
      <w:pPr>
        <w:pStyle w:val="FirstParagraph"/>
      </w:pPr>
      <w:r>
        <w:t xml:space="preserve">The advent of streaming platforms and social media has democratized access to audiences globally. Yet, this accessibility comes with the challenge of visibility. For a musician in Melbourne, leveraging digital tools allows for immediate feedback loops with both local and international fans. This digital fluency is not merely a supplementary skill but a core competency required for sustainability.</w:t>
      </w:r>
    </w:p>
    <w:bookmarkEnd w:id="21"/>
    <w:bookmarkStart w:id="22" w:name="b.-the-entrepreneurial-artist"/>
    <w:p>
      <w:pPr>
        <w:pStyle w:val="Heading3"/>
      </w:pPr>
      <w:r>
        <w:t xml:space="preserve">B. The Entrepreneurial Artist</w:t>
      </w:r>
    </w:p>
    <w:p>
      <w:pPr>
        <w:pStyle w:val="FirstParagraph"/>
      </w:pPr>
      <w:r>
        <w:t xml:space="preserve">In the absence of traditional major label structures dominating the indie scene, Melbourne musicians often adopt entrepreneurial models. This involves diversifying income streams through live performances, merchandise, sync licensing, and teaching. The poster data suggests that successful musicians in this region are those who can effectively monetize their artistry while maintaining artistic integrity.</w:t>
      </w:r>
    </w:p>
    <w:bookmarkEnd w:id="22"/>
    <w:bookmarkEnd w:id="23"/>
    <w:bookmarkStart w:id="27" w:name="Xf3f2ce948fcc2f20c0a6c689b12fe3cae74ef41"/>
    <w:p>
      <w:pPr>
        <w:pStyle w:val="Heading2"/>
      </w:pPr>
      <w:r>
        <w:t xml:space="preserve">III. The Melbourne Ecosystem: A Case Study</w:t>
      </w:r>
    </w:p>
    <w:p>
      <w:pPr>
        <w:pStyle w:val="FirstParagraph"/>
      </w:pPr>
      <w:r>
        <w:t xml:space="preserve">Melbourne, located in the state of Victoria, Australia, possesses a unique musical identity characterized by its laneway culture, intimate venues, and diverse genres ranging from indie rock to electronic dance music. Understanding this specific context is crucial for analyzing the modern musician’s experience.</w:t>
      </w:r>
    </w:p>
    <w:bookmarkStart w:id="24" w:name="a.-cultural-diversity-as-a-catalyst"/>
    <w:p>
      <w:pPr>
        <w:pStyle w:val="Heading3"/>
      </w:pPr>
      <w:r>
        <w:t xml:space="preserve">A. Cultural Diversity as a Catalyst</w:t>
      </w:r>
    </w:p>
    <w:p>
      <w:pPr>
        <w:pStyle w:val="FirstParagraph"/>
      </w:pPr>
      <w:r>
        <w:t xml:space="preserve">Melbourne’s status as a multicultural city directly influences its musical output. The interaction between different cultural traditions creates a fertile ground for fusion genres and innovative sounds. For the musician, this diversity offers rich collaborative opportunities but also requires cultural sensitivity and adaptability.</w:t>
      </w:r>
    </w:p>
    <w:bookmarkEnd w:id="24"/>
    <w:bookmarkStart w:id="25" w:name="b.-venues-as-cultural-hubs"/>
    <w:p>
      <w:pPr>
        <w:pStyle w:val="Heading3"/>
      </w:pPr>
      <w:r>
        <w:t xml:space="preserve">B. Venues as Cultural Hubs</w:t>
      </w:r>
    </w:p>
    <w:p>
      <w:pPr>
        <w:pStyle w:val="FirstParagraph"/>
      </w:pPr>
      <w:r>
        <w:t xml:space="preserve">The city’s venue infrastructure plays a pivotal role in the musician’s development. Establishments such as the Corner Hotel, The Tote, and Rex Club are not just performance spaces; they are community centers where emerging talent can test new material and build loyal followings. However, recent urban development pressures have threatened these venues, making advocacy a part of the musician’s social responsibility.</w:t>
      </w:r>
    </w:p>
    <w:bookmarkEnd w:id="25"/>
    <w:bookmarkStart w:id="26" w:name="c.-policy-support-and-funding"/>
    <w:p>
      <w:pPr>
        <w:pStyle w:val="Heading3"/>
      </w:pPr>
      <w:r>
        <w:t xml:space="preserve">C. Policy Support and Funding</w:t>
      </w:r>
    </w:p>
    <w:p>
      <w:pPr>
        <w:pStyle w:val="FirstParagraph"/>
      </w:pPr>
      <w:r>
        <w:t xml:space="preserve">The Australian government, through bodies like Create Victoria and the Australia Council for the Arts, provides significant grants and support systems. For musicians in Melbourne, understanding how to navigate these bureaucratic structures is essential for securing funding for recordings, tours, and residencies.</w:t>
      </w:r>
    </w:p>
    <w:bookmarkEnd w:id="26"/>
    <w:bookmarkEnd w:id="27"/>
    <w:bookmarkStart w:id="28" w:name="Xb4243cdf990ccd9c0b81293bd8e3ff0ec5adb70"/>
    <w:p>
      <w:pPr>
        <w:pStyle w:val="Heading2"/>
      </w:pPr>
      <w:r>
        <w:t xml:space="preserve">IV. Critical Challenges Facing Contemporary Musicians</w:t>
      </w:r>
    </w:p>
    <w:p>
      <w:pPr>
        <w:pStyle w:val="FirstParagraph"/>
      </w:pPr>
      <w:r>
        <w:t xml:space="preserve">Despite the vibrant opportunities in Melbourne, musicians face substantial hurdles that threaten their long-term viability.</w:t>
      </w:r>
    </w:p>
    <w:p>
      <w:pPr>
        <w:numPr>
          <w:ilvl w:val="0"/>
          <w:numId w:val="1001"/>
        </w:numPr>
        <w:pStyle w:val="Compact"/>
      </w:pPr>
      <w:r>
        <w:rPr>
          <w:bCs/>
          <w:b/>
        </w:rPr>
        <w:t xml:space="preserve">Gentrification and Venue Closure:</w:t>
      </w:r>
      <w:r>
        <w:t xml:space="preserve"> </w:t>
      </w:r>
      <w:r>
        <w:t xml:space="preserve">As Melbourne’s property market booms, many historic music venues are being demolished or converted into residential apartments. This loss of space disrupts the creative pipeline for emerging artists.</w:t>
      </w:r>
    </w:p>
    <w:p>
      <w:pPr>
        <w:numPr>
          <w:ilvl w:val="0"/>
          <w:numId w:val="1001"/>
        </w:numPr>
        <w:pStyle w:val="Compact"/>
      </w:pPr>
      <w:r>
        <w:rPr>
          <w:bCs/>
          <w:b/>
        </w:rPr>
        <w:t xml:space="preserve">Economic Precarity:</w:t>
      </w:r>
      <w:r>
        <w:t xml:space="preserve"> </w:t>
      </w:r>
      <w:r>
        <w:t xml:space="preserve">The devaluation of recorded music due to streaming economies means that live performance has become the primary income source. However, touring is costly, and post-pandemic recovery has left many artists with depleted resources.</w:t>
      </w:r>
    </w:p>
    <w:p>
      <w:pPr>
        <w:numPr>
          <w:ilvl w:val="0"/>
          <w:numId w:val="1001"/>
        </w:numPr>
        <w:pStyle w:val="Compact"/>
      </w:pPr>
      <w:r>
        <w:rPr>
          <w:bCs/>
          <w:b/>
        </w:rPr>
        <w:t xml:space="preserve">Mental Health and Wellbeing:</w:t>
      </w:r>
      <w:r>
        <w:t xml:space="preserve"> </w:t>
      </w:r>
      <w:r>
        <w:t xml:space="preserve">The gig economy nature of music work leads to irregular income and isolation. Mental health issues are prevalent in the industry, necessitating better support networks within the Melbourne music community.</w:t>
      </w:r>
    </w:p>
    <w:bookmarkEnd w:id="28"/>
    <w:bookmarkStart w:id="29" w:name="v.-implications-for-policy-and-practice"/>
    <w:p>
      <w:pPr>
        <w:pStyle w:val="Heading2"/>
      </w:pPr>
      <w:r>
        <w:t xml:space="preserve">V. Implications for Policy and Practice</w:t>
      </w:r>
    </w:p>
    <w:p>
      <w:pPr>
        <w:pStyle w:val="FirstParagraph"/>
      </w:pPr>
      <w:r>
        <w:t xml:space="preserve">To ensure the sustainability of the musical ecosystem in Melbourne, several strategic actions are recommended:</w:t>
      </w:r>
    </w:p>
    <w:p>
      <w:pPr>
        <w:numPr>
          <w:ilvl w:val="0"/>
          <w:numId w:val="1002"/>
        </w:numPr>
        <w:pStyle w:val="Compact"/>
      </w:pPr>
      <w:r>
        <w:rPr>
          <w:bCs/>
          <w:b/>
        </w:rPr>
        <w:t xml:space="preserve">Cultural Zoning:</w:t>
      </w:r>
      <w:r>
        <w:t xml:space="preserve"> </w:t>
      </w:r>
      <w:r>
        <w:t xml:space="preserve">Local governments in Melbourne should implement cultural zoning laws to protect existing music venues from redevelopment.</w:t>
      </w:r>
    </w:p>
    <w:p>
      <w:pPr>
        <w:numPr>
          <w:ilvl w:val="0"/>
          <w:numId w:val="1002"/>
        </w:numPr>
        <w:pStyle w:val="Compact"/>
      </w:pPr>
      <w:r>
        <w:rPr>
          <w:bCs/>
          <w:b/>
        </w:rPr>
        <w:t xml:space="preserve">Educational Integration:</w:t>
      </w:r>
      <w:r>
        <w:t xml:space="preserve"> </w:t>
      </w:r>
      <w:r>
        <w:t xml:space="preserve">Music education institutions must integrate business and digital literacy into their curricula, preparing students for the realities of the modern industry.</w:t>
      </w:r>
    </w:p>
    <w:p>
      <w:pPr>
        <w:numPr>
          <w:ilvl w:val="0"/>
          <w:numId w:val="1002"/>
        </w:numPr>
        <w:pStyle w:val="Compact"/>
      </w:pPr>
      <w:r>
        <w:rPr>
          <w:bCs/>
          <w:b/>
        </w:rPr>
        <w:t xml:space="preserve">Mental Health Initiatives:</w:t>
      </w:r>
      <w:r>
        <w:t xml:space="preserve"> </w:t>
      </w:r>
      <w:r>
        <w:t xml:space="preserve">Industry bodies should collaborate with health organizations to provide accessible mental health resources specifically tailored for touring and independent artists.</w:t>
      </w:r>
    </w:p>
    <w:bookmarkEnd w:id="29"/>
    <w:bookmarkStart w:id="30" w:name="vi.-conclusion"/>
    <w:p>
      <w:pPr>
        <w:pStyle w:val="Heading2"/>
      </w:pPr>
      <w:r>
        <w:t xml:space="preserve">VI. Conclusion</w:t>
      </w:r>
    </w:p>
    <w:p>
      <w:pPr>
        <w:pStyle w:val="FirstParagraph"/>
      </w:pPr>
      <w:r>
        <w:t xml:space="preserve">The modern musician in Melbourne is a resilient figure, navigating a complex interplay of artistic ambition and economic reality. By leveraging the city’s rich cultural diversity, technological advancements, and supportive policy frameworks, musicians can continue to contribute significantly to Australia’s cultural identity. However, addressing the systemic challenges of gentrification and economic precarity is essential for preserving Melbourne’s status as a global music capital.</w:t>
      </w:r>
    </w:p>
    <w:p>
      <w:pPr>
        <w:pStyle w:val="BodyText"/>
      </w:pPr>
      <w:r>
        <w:t xml:space="preserve">This presentation underscores that the role of the musician extends beyond entertainment; they are vital contributors to social cohesion, cultural dialogue, and urban vitality. Future research should focus on longitudinal studies of artist wellbeing and the long-term impact of digital distribution on local scene development.</w:t>
      </w:r>
    </w:p>
    <w:bookmarkEnd w:id="30"/>
    <w:bookmarkStart w:id="31" w:name="references-and-further-reading"/>
    <w:p>
      <w:pPr>
        <w:pStyle w:val="Heading2"/>
      </w:pPr>
      <w:r>
        <w:t xml:space="preserve">References and Further Reading</w:t>
      </w:r>
    </w:p>
    <w:p>
      <w:pPr>
        <w:pStyle w:val="FirstParagraph"/>
      </w:pPr>
      <w:r>
        <w:t xml:space="preserve">Australia Council for the Arts. (2023).</w:t>
      </w:r>
      <w:r>
        <w:t xml:space="preserve"> </w:t>
      </w:r>
      <w:r>
        <w:rPr>
          <w:iCs/>
          <w:i/>
        </w:rPr>
        <w:t xml:space="preserve">State of the Arts Report</w:t>
      </w:r>
      <w:r>
        <w:t xml:space="preserve">.</w:t>
      </w:r>
      <w:r>
        <w:br/>
      </w:r>
      <w:r>
        <w:t xml:space="preserve">Create Victoria. (n.d.).</w:t>
      </w:r>
      <w:r>
        <w:t xml:space="preserve"> </w:t>
      </w:r>
      <w:r>
        <w:rPr>
          <w:iCs/>
          <w:i/>
        </w:rPr>
        <w:t xml:space="preserve">Venues and Spaces: Supporting Melbourne’s Live Music Industry</w:t>
      </w:r>
      <w:r>
        <w:t xml:space="preserve">.</w:t>
      </w:r>
      <w:r>
        <w:br/>
      </w:r>
      <w:r>
        <w:t xml:space="preserve">Local Government Association of Victoria. (2022).</w:t>
      </w:r>
      <w:r>
        <w:t xml:space="preserve"> </w:t>
      </w:r>
      <w:r>
        <w:rPr>
          <w:iCs/>
          <w:i/>
        </w:rPr>
        <w:t xml:space="preserve">Cultural Infrastructure Strategy for Melbourne</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Aesthetic Resonance and Socio-Cultural Impact: A Poster Presentation on the Modern Musician in Melbourne</dc:title>
  <dc:creator/>
  <dc:language>en</dc:language>
  <cp:keywords/>
  <dcterms:created xsi:type="dcterms:W3CDTF">2026-07-29T17:14:37Z</dcterms:created>
  <dcterms:modified xsi:type="dcterms:W3CDTF">2026-07-29T17:14:37Z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