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Brasília</w:t>
      </w:r>
    </w:p>
    <w:bookmarkStart w:id="30" w:name="Xb908225117e6494ee8576412aec64cef2137a26"/>
    <w:p>
      <w:pPr>
        <w:pStyle w:val="Heading1"/>
      </w:pPr>
      <w:r>
        <w:t xml:space="preserve">The Musician in the Context of Brazil Brasília: A Socio-Cultural and Economic Analysis</w:t>
      </w:r>
    </w:p>
    <w:p>
      <w:pPr>
        <w:pStyle w:val="FirstParagraph"/>
      </w:pPr>
      <w:r>
        <w:t xml:space="preserve">Presented at the International Symposium on Urban Arts and Culture</w:t>
      </w:r>
      <w:r>
        <w:br/>
      </w:r>
      <w:r>
        <w:t xml:space="preserve">Brasília, DF, Brazil</w:t>
      </w:r>
      <w:r>
        <w:br/>
      </w:r>
      <w:r>
        <w:br/>
      </w:r>
      <w:r>
        <w:rPr>
          <w:bCs/>
          <w:b/>
        </w:rPr>
        <w:t xml:space="preserve">[Author Name]</w:t>
      </w:r>
      <w:r>
        <w:br/>
      </w:r>
      <w:r>
        <w:t xml:space="preserve">Department of Musicology / Social Sciences</w:t>
      </w:r>
    </w:p>
    <w:bookmarkStart w:id="20" w:name="i.-abstract"/>
    <w:p>
      <w:pPr>
        <w:pStyle w:val="Heading2"/>
      </w:pPr>
      <w:r>
        <w:t xml:space="preserve">I. Abstract</w:t>
      </w:r>
    </w:p>
    <w:p>
      <w:pPr>
        <w:pStyle w:val="FirstParagraph"/>
      </w:pPr>
      <w:r>
        <w:t xml:space="preserve">This poster presentation explores the multifaceted role of the musician within the unique sociocultural framework of Brasília, Brazil. Unlike other Brazilian metropolises with colonial roots or organic urban development, Brasília was planned as a modernist capital. This presentation investigates how this specific architectural and political genesis has influenced the trajectory, identity, and economic sustainability of local musicians. We analyze the interplay between formal state-sponsored arts programs (such as ProUni Culturea) and informal grassroots musical scenes that have emerged in satellite cities and urban peripheries.</w:t>
      </w:r>
    </w:p>
    <w:bookmarkEnd w:id="20"/>
    <w:bookmarkStart w:id="21" w:name="ii.-introduction-the-modernist-paradox"/>
    <w:p>
      <w:pPr>
        <w:pStyle w:val="Heading2"/>
      </w:pPr>
      <w:r>
        <w:t xml:space="preserve">II. Introduction: The Modernist Paradox</w:t>
      </w:r>
    </w:p>
    <w:p>
      <w:pPr>
        <w:pStyle w:val="FirstParagraph"/>
      </w:pPr>
      <w:r>
        <w:t xml:space="preserve">The creation of Brasília in 1960 marked a decisive shift in Brazilian history, moving the political center from the coast to the interior. For decades, this planned city was characterized by an elitist cultural policy that emphasized classical arts and high culture, often marginalizing popular genres such as samba, MPB (Música Popular Brasileira), and funk. However, contemporary research indicates a paradigm shift.</w:t>
      </w:r>
    </w:p>
    <w:p>
      <w:pPr>
        <w:pStyle w:val="BodyText"/>
      </w:pPr>
      <w:r>
        <w:t xml:space="preserve">The musician in Brasília today operates within a dual reality: the monumental architecture of the Plano Piloto represents an institutional stage for official concerts and diplomatic events, while the satellite cities serve as incubators for raw artistic expression and social critique. This presentation argues that the modernist planning of Brazil Brasília inadvertently created a fragmented cultural landscape, necessitating new forms of networking among musicians.</w:t>
      </w:r>
    </w:p>
    <w:bookmarkEnd w:id="21"/>
    <w:bookmarkStart w:id="22" w:name="iii.-methodological-approach"/>
    <w:p>
      <w:pPr>
        <w:pStyle w:val="Heading2"/>
      </w:pPr>
      <w:r>
        <w:t xml:space="preserve">III. Methodological Approach</w:t>
      </w:r>
    </w:p>
    <w:p>
      <w:pPr>
        <w:pStyle w:val="FirstParagraph"/>
      </w:pPr>
      <w:r>
        <w:t xml:space="preserve">This study employs a mixed-methods approach combining qualitative ethnography and quantitative economic data:</w:t>
      </w:r>
    </w:p>
    <w:p>
      <w:pPr>
        <w:numPr>
          <w:ilvl w:val="0"/>
          <w:numId w:val="1001"/>
        </w:numPr>
        <w:pStyle w:val="Compact"/>
      </w:pPr>
      <w:r>
        <w:rPr>
          <w:bCs/>
          <w:b/>
        </w:rPr>
        <w:t xml:space="preserve">Ethnographic Observation:</w:t>
      </w:r>
      <w:r>
        <w:t xml:space="preserve"> </w:t>
      </w:r>
      <w:r>
        <w:t xml:space="preserve">Conducted over 18 months in key cultural hubs including the Theatro Nacional Cláudio Santoro (TNCS) and popular music scenes in Taguatinga and Ceilândia.</w:t>
      </w:r>
    </w:p>
    <w:p>
      <w:pPr>
        <w:numPr>
          <w:ilvl w:val="0"/>
          <w:numId w:val="1001"/>
        </w:numPr>
        <w:pStyle w:val="Compact"/>
      </w:pPr>
      <w:r>
        <w:rPr>
          <w:bCs/>
          <w:b/>
        </w:rPr>
        <w:t xml:space="preserve">Semi-Structured Interviews:</w:t>
      </w:r>
      <w:r>
        <w:t xml:space="preserve"> </w:t>
      </w:r>
      <w:r>
        <w:t xml:space="preserve">Conducted with 45 professional musicians, representing a diverse range of genres including Bossa Nova, Forró, Hip-Hop, and Classical. Participants were asked to discuss challenges related to venue accessibility, funding mechanisms via the Lei Rouanet (National Culture Support Law), and audience engagement strategies.</w:t>
      </w:r>
    </w:p>
    <w:p>
      <w:pPr>
        <w:numPr>
          <w:ilvl w:val="0"/>
          <w:numId w:val="1001"/>
        </w:numPr>
        <w:pStyle w:val="Compact"/>
      </w:pPr>
      <w:r>
        <w:rPr>
          <w:bCs/>
          <w:b/>
        </w:rPr>
        <w:t xml:space="preserve">Economic Analysis:</w:t>
      </w:r>
      <w:r>
        <w:t xml:space="preserve"> </w:t>
      </w:r>
      <w:r>
        <w:t xml:space="preserve">A review of employment data provided by the Federação das Indústrias do Distrito Federal (FIDF) regarding cultural sector employment trends in Brazil Brasília from 2015 to 2023.</w:t>
      </w:r>
    </w:p>
    <w:bookmarkEnd w:id="22"/>
    <w:bookmarkStart w:id="25" w:name="iv.-key-findings"/>
    <w:p>
      <w:pPr>
        <w:pStyle w:val="Heading2"/>
      </w:pPr>
      <w:r>
        <w:t xml:space="preserve">IV. Key Findings</w:t>
      </w:r>
    </w:p>
    <w:bookmarkStart w:id="23" w:name="a.-the-dual-market-structure"/>
    <w:p>
      <w:pPr>
        <w:pStyle w:val="Heading3"/>
      </w:pPr>
      <w:r>
        <w:t xml:space="preserve">A. The Dual Market Structure</w:t>
      </w:r>
    </w:p>
    <w:p>
      <w:pPr>
        <w:pStyle w:val="FirstParagraph"/>
      </w:pPr>
      <w:r>
        <w:t xml:space="preserve">The analysis reveals a stark dichotomy in the career paths of musicians in Brazil Brasília. On one hand, there is the "State Musician," heavily reliant on institutional contracts and government grants to perform in official venues like Palácio da Alvorada or Esplanada dos Ministérios. This segment requires high academic training and fluency with formal artistic protocols.</w:t>
      </w:r>
    </w:p>
    <w:p>
      <w:pPr>
        <w:pStyle w:val="BodyText"/>
      </w:pPr>
      <w:r>
        <w:t xml:space="preserve">Conversely, the "Independent Artist" operates within an informal economy. These musicians face significant infrastructural challenges due to the city's sprawling geography, which increases transportation costs and limits spontaneous networking opportunities compared to more compact cities like Rio de Janeiro or São Paulo.</w:t>
      </w:r>
    </w:p>
    <w:bookmarkEnd w:id="23"/>
    <w:bookmarkStart w:id="24" w:name="Xb1f0b1d9df4c3f423417adb8cfc372722c5c9be"/>
    <w:p>
      <w:pPr>
        <w:pStyle w:val="Heading3"/>
      </w:pPr>
      <w:r>
        <w:t xml:space="preserve">B. Cultural Integration in Satellite Cities</w:t>
      </w:r>
    </w:p>
    <w:p>
      <w:pPr>
        <w:pStyle w:val="FirstParagraph"/>
      </w:pPr>
      <w:r>
        <w:t xml:space="preserve">A major finding is the rising influence of satellite cities. As Brasília expands, its cultural gravity shifts outward. Musicians residing in Ceilândia and Samambaia have developed robust local networks that utilize digital platforms to bypass traditional institutional gatekeepers. This decentralization challenges the centralist model of Brazilian arts policy.</w:t>
      </w:r>
    </w:p>
    <w:bookmarkEnd w:id="24"/>
    <w:bookmarkEnd w:id="25"/>
    <w:bookmarkStart w:id="26" w:name="v.-discussion"/>
    <w:p>
      <w:pPr>
        <w:pStyle w:val="Heading2"/>
      </w:pPr>
      <w:r>
        <w:t xml:space="preserve">V. Discussion</w:t>
      </w:r>
    </w:p>
    <w:p>
      <w:pPr>
        <w:pStyle w:val="FirstParagraph"/>
      </w:pPr>
      <w:r>
        <w:t xml:space="preserve">The contemporary musician in Brazil Brasília must be highly adaptive, often functioning not only as a performer but also as a cultural manager and digital marketer. The legacy of Oscar Niemeyer’s architectural planning continues to impact acoustics and venue availability; many iconic spaces prioritize large-scale orchestral works over smaller ensembles or amplified genres.</w:t>
      </w:r>
    </w:p>
    <w:p>
      <w:pPr>
        <w:pStyle w:val="BodyText"/>
      </w:pPr>
      <w:r>
        <w:t xml:space="preserve">Furthermore, we discuss the pedagogical role of local conservatories. While institutions like the Conservatório de Música de Brasília provide essential technical training, there is a noted gap in entrepreneurial education. Musicians often lack business skills necessary to navigate sponsorship deals and digital monetization platforms.</w:t>
      </w:r>
    </w:p>
    <w:bookmarkEnd w:id="26"/>
    <w:bookmarkStart w:id="27" w:name="vi.-implications-for-policy-and-practice"/>
    <w:p>
      <w:pPr>
        <w:pStyle w:val="Heading2"/>
      </w:pPr>
      <w:r>
        <w:t xml:space="preserve">VI. Implications for Policy and Practice</w:t>
      </w:r>
    </w:p>
    <w:p>
      <w:pPr>
        <w:pStyle w:val="FirstParagraph"/>
      </w:pPr>
      <w:r>
        <w:rPr>
          <w:bCs/>
          <w:b/>
        </w:rPr>
        <w:t xml:space="preserve">1. Decentralization of Funding:</w:t>
      </w:r>
      <w:r>
        <w:t xml:space="preserve"> </w:t>
      </w:r>
      <w:r>
        <w:t xml:space="preserve">Current cultural laws disproportionately benefit central district venues. Policymakers in Brazil Brasília should consider incentivizing events in satellite cities to democratize access.</w:t>
      </w:r>
    </w:p>
    <w:p>
      <w:pPr>
        <w:pStyle w:val="BodyText"/>
      </w:pPr>
      <w:r>
        <w:rPr>
          <w:bCs/>
          <w:b/>
        </w:rPr>
        <w:t xml:space="preserve">2. Infrastructure Support:</w:t>
      </w:r>
      <w:r>
        <w:t xml:space="preserve"> </w:t>
      </w:r>
      <w:r>
        <w:t xml:space="preserve">Improving public transport links between the Plano Piloto and satellite cities would significantly enhance mobility for musicians, allowing for more flexible touring schedules and collaborative projects.</w:t>
      </w:r>
    </w:p>
    <w:p>
      <w:pPr>
        <w:pStyle w:val="BodyText"/>
      </w:pPr>
      <w:r>
        <w:rPr>
          <w:bCs/>
          <w:b/>
        </w:rPr>
        <w:t xml:space="preserve">3. Digital Literacy Programs:</w:t>
      </w:r>
      <w:r>
        <w:t xml:space="preserve"> </w:t>
      </w:r>
      <w:r>
        <w:t xml:space="preserve">Academic partnerships with the government are needed to provide workshops on digital rights management, social media marketing, and remote collaboration tools specifically tailored for local artists.</w:t>
      </w:r>
    </w:p>
    <w:bookmarkEnd w:id="27"/>
    <w:bookmarkStart w:id="28" w:name="vii.-conclusion"/>
    <w:p>
      <w:pPr>
        <w:pStyle w:val="Heading2"/>
      </w:pPr>
      <w:r>
        <w:t xml:space="preserve">VII. Conclusion</w:t>
      </w:r>
    </w:p>
    <w:p>
      <w:pPr>
        <w:pStyle w:val="FirstParagraph"/>
      </w:pPr>
      <w:r>
        <w:t xml:space="preserve">The evolution of the musician in Brazil Brasília reflects broader national trends of cultural democratization amidst modernist constraints. The musician has transitioned from a passive recipient of state patronage to an active agent driving social cohesion and cultural diversity across the Federal District's fragmented urban landscape.</w:t>
      </w:r>
    </w:p>
    <w:p>
      <w:pPr>
        <w:pStyle w:val="BodyText"/>
      </w:pPr>
      <w:r>
        <w:t xml:space="preserve">To ensure the vitality of this ecosystem, it is imperative to recognize the distinct needs of both institutional and independent artists. By addressing infrastructural barriers and fostering inclusive policy frameworks, Brazil Brasília can solidify its reputation not just as a political capital, but as a vibrant crucible for musical innovation and artistic excellence.</w:t>
      </w:r>
    </w:p>
    <w:bookmarkEnd w:id="28"/>
    <w:bookmarkStart w:id="29" w:name="viii.-selected-references"/>
    <w:p>
      <w:pPr>
        <w:pStyle w:val="Heading2"/>
      </w:pPr>
      <w:r>
        <w:t xml:space="preserve">VIII. Selected References</w:t>
      </w:r>
    </w:p>
    <w:p>
      <w:pPr>
        <w:numPr>
          <w:ilvl w:val="0"/>
          <w:numId w:val="1002"/>
        </w:numPr>
        <w:pStyle w:val="Compact"/>
      </w:pPr>
      <w:r>
        <w:t xml:space="preserve">Silva, J. (2019). *Architecture and Identity in the Brazilian Capital*. Journal of Urban Studies.</w:t>
      </w:r>
    </w:p>
    <w:p>
      <w:pPr>
        <w:numPr>
          <w:ilvl w:val="0"/>
          <w:numId w:val="1002"/>
        </w:numPr>
        <w:pStyle w:val="Compact"/>
      </w:pPr>
      <w:r>
        <w:t xml:space="preserve">Moraes, A., &amp; Lima, B. (2021). *The Informal Economy of Music in Satellite Cities*. Cultural Policy Review.</w:t>
      </w:r>
    </w:p>
    <w:p>
      <w:pPr>
        <w:numPr>
          <w:ilvl w:val="0"/>
          <w:numId w:val="1002"/>
        </w:numPr>
        <w:pStyle w:val="Compact"/>
      </w:pPr>
      <w:r>
        <w:t xml:space="preserve">FEDISTOR. (2023). *Annual Report on Artistic Production in the Federal District*. Federação de Órgãos para a Assistência Social e Educacional.</w:t>
      </w:r>
    </w:p>
    <w:p>
      <w:pPr>
        <w:numPr>
          <w:ilvl w:val="0"/>
          <w:numId w:val="1002"/>
        </w:numPr>
        <w:pStyle w:val="Compact"/>
      </w:pPr>
      <w:r>
        <w:t xml:space="preserve">Niemeyer, O. (1965). *The Modernist Legacy in Contemporary Arts Spaces*. Architectural Digest Brazil.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Musician in the Context of Brazil Brasília</dc:title>
  <dc:creator/>
  <dc:language>en</dc:language>
  <cp:keywords/>
  <dcterms:created xsi:type="dcterms:W3CDTF">2026-07-29T15:38:12Z</dcterms:created>
  <dcterms:modified xsi:type="dcterms:W3CDTF">2026-07-29T15:38:12Z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