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Multidimensional</w:t>
      </w:r>
      <w:r>
        <w:t xml:space="preserve"> </w:t>
      </w:r>
      <w:r>
        <w:t xml:space="preserve">Musician</w:t>
      </w:r>
      <w:r>
        <w:t xml:space="preserve"> </w:t>
      </w:r>
      <w:r>
        <w:t xml:space="preserve">in</w:t>
      </w:r>
      <w:r>
        <w:t xml:space="preserve"> </w:t>
      </w:r>
      <w:r>
        <w:t xml:space="preserve">Contemporary</w:t>
      </w:r>
      <w:r>
        <w:t xml:space="preserve"> </w:t>
      </w:r>
      <w:r>
        <w:t xml:space="preserve">Toronto</w:t>
      </w:r>
    </w:p>
    <w:bookmarkStart w:id="20" w:name="X655be9e9a16ce52321d6358150863412c4ea71c"/>
    <w:p>
      <w:pPr>
        <w:pStyle w:val="Heading1"/>
      </w:pPr>
      <w:r>
        <w:t xml:space="preserve">The Multidimensional Musician in Contemporary Toronto</w:t>
      </w:r>
    </w:p>
    <w:p>
      <w:pPr>
        <w:pStyle w:val="FirstParagraph"/>
      </w:pPr>
      <w:r>
        <w:t xml:space="preserve">Exploring Economic Sustainability, Cultural Hybridity, and the Impact of Digital Disruption on Local Arts Practitioners</w:t>
      </w:r>
    </w:p>
    <w:p>
      <w:pPr>
        <w:pStyle w:val="BodyText"/>
      </w:pPr>
      <w:r>
        <w:rPr>
          <w:bCs/>
          <w:b/>
        </w:rPr>
        <w:t xml:space="preserve">Presenter:</w:t>
      </w:r>
      <w:r>
        <w:t xml:space="preserve"> </w:t>
      </w:r>
      <w:r>
        <w:t xml:space="preserve">Dr. Alex J. Thorne</w:t>
      </w:r>
      <w:r>
        <w:br/>
      </w:r>
      <w:r>
        <w:rPr>
          <w:bCs/>
          <w:b/>
        </w:rPr>
        <w:t xml:space="preserve">Affiliation:</w:t>
      </w:r>
      <w:r>
        <w:t xml:space="preserve"> </w:t>
      </w:r>
      <w:r>
        <w:t xml:space="preserve">Department of Music Sociology, University of Toronto</w:t>
      </w:r>
      <w:r>
        <w:br/>
      </w:r>
      <w:r>
        <w:rPr>
          <w:bCs/>
          <w:b/>
        </w:rPr>
        <w:t xml:space="preserve">Date:</w:t>
      </w:r>
      <w:r>
        <w:t xml:space="preserve"> </w:t>
      </w:r>
      <w:r>
        <w:t xml:space="preserve">October 24, 2023</w:t>
      </w:r>
      <w:r>
        <w:br/>
      </w:r>
    </w:p>
    <w:bookmarkEnd w:id="20"/>
    <w:bookmarkStart w:id="21" w:name="abstract"/>
    <w:p>
      <w:pPr>
        <w:pStyle w:val="Heading3"/>
      </w:pPr>
      <w:r>
        <w:t xml:space="preserve">Abstract</w:t>
      </w:r>
    </w:p>
    <w:p>
      <w:pPr>
        <w:pStyle w:val="FirstParagraph"/>
      </w:pPr>
      <w:r>
        <w:t xml:space="preserve">This academic poster presentation investigates the evolving identity, economic challenges, and cultural contributions of the modern musician within Toronto, Canada. As one of North America’s most diverse metropolitan centers, Toronto serves as a unique laboratory for studying how musicians navigate gentrification, digital streaming economies while maintaining artistic integrity. This study utilizes a mixed-methods approach combining quantitative surveys of 500 local artists with qualitative ethnographic interviews to map the trajectory of the "gig economy" musician. Findings indicate that while Toronto offers unparalleled access to diverse audiences and cultural resources, musicians face significant barriers related to housing insecurity, algorithmic dependency, and the commodification of cultural heritage. The presentation proposes policy frameworks for sustainable arts funding specific to high-density urban centers.</w:t>
      </w:r>
    </w:p>
    <w:bookmarkEnd w:id="21"/>
    <w:bookmarkStart w:id="22" w:name="i.-introduction-the-toronto-soundscape"/>
    <w:p>
      <w:pPr>
        <w:pStyle w:val="Heading2"/>
      </w:pPr>
      <w:r>
        <w:t xml:space="preserve">I. Introduction: The Toronto Soundscape</w:t>
      </w:r>
    </w:p>
    <w:p>
      <w:pPr>
        <w:pStyle w:val="FirstParagraph"/>
      </w:pPr>
      <w:r>
        <w:t xml:space="preserve">The city of Toronto, Canada has long been recognized as a cultural mosaic, yet its internal musical ecosystem remains under-analyzed in broader sociological discourses regarding urban labor markets. Traditionally celebrated for its jazz history and contemporary hip-hop exports, the modern Toronto musician operates within a complex web of pressures. This research posits that the definition of "success" for a musician in Toronto has shifted from critical acclaim to digital visibility and cross-sector collaboration.</w:t>
      </w:r>
    </w:p>
    <w:p>
      <w:pPr>
        <w:pStyle w:val="BodyText"/>
      </w:pPr>
      <w:r>
        <w:t xml:space="preserve">The primary objective of this study is to deconstruct the lived experiences of musicians who call Canada's largest city home. By focusing on Toronto, we address specific regional nuances, including the influence of municipal arts grants (such as those from CreateTO), the impact of major festivals like NXNE and Caribana on income stability, and the role of multiculturalism policies in shaping musical genres.</w:t>
      </w:r>
    </w:p>
    <w:bookmarkEnd w:id="22"/>
    <w:bookmarkStart w:id="23" w:name="ii.-theoretical-framework-context"/>
    <w:p>
      <w:pPr>
        <w:pStyle w:val="Heading2"/>
      </w:pPr>
      <w:r>
        <w:t xml:space="preserve">II. Theoretical Framework &amp; Context</w:t>
      </w:r>
    </w:p>
    <w:p>
      <w:pPr>
        <w:pStyle w:val="FirstParagraph"/>
      </w:pPr>
      <w:r>
        <w:t xml:space="preserve">To understand the contemporary musician, we employ Richard Florida’s "Creative Class" theory alongside Adorno’s critiques of cultural production. In the context of Toronto, these theories collide. On one hand, musicians are valued as drivers of urban revitalization; on the other hand they are often displaced by rising property values and tourism-driven gentrification.</w:t>
      </w:r>
    </w:p>
    <w:p>
      <w:pPr>
        <w:numPr>
          <w:ilvl w:val="0"/>
          <w:numId w:val="1001"/>
        </w:numPr>
        <w:pStyle w:val="Compact"/>
      </w:pPr>
      <w:r>
        <w:rPr>
          <w:bCs/>
          <w:b/>
        </w:rPr>
        <w:t xml:space="preserve">Cultural Hybridity:</w:t>
      </w:r>
      <w:r>
        <w:t xml:space="preserve"> </w:t>
      </w:r>
      <w:r>
        <w:t xml:space="preserve">Toronto’s demographic diversity allows for unique genre-blending. Musicians here frequently act as cultural brokers, integrating sounds from West African, South Asian, Caribbean, and Indigenous traditions into mainstream formats.</w:t>
      </w:r>
    </w:p>
    <w:p>
      <w:pPr>
        <w:numPr>
          <w:ilvl w:val="0"/>
          <w:numId w:val="1001"/>
        </w:numPr>
        <w:pStyle w:val="Compact"/>
      </w:pPr>
      <w:r>
        <w:rPr>
          <w:bCs/>
          <w:b/>
        </w:rPr>
        <w:t xml:space="preserve">The Digital Gig Economy:</w:t>
      </w:r>
      <w:r>
        <w:t xml:space="preserve"> </w:t>
      </w:r>
      <w:r>
        <w:t xml:space="preserve">The decline of physical media sales has forced Toronto musicians to rely heavily on streaming platforms (Spotify, Apple Music) and social media engagement. This shifts the burden of marketing from record labels to individual artists.</w:t>
      </w:r>
    </w:p>
    <w:p>
      <w:pPr>
        <w:numPr>
          <w:ilvl w:val="0"/>
          <w:numId w:val="1001"/>
        </w:numPr>
        <w:pStyle w:val="Compact"/>
      </w:pPr>
      <w:r>
        <w:rPr>
          <w:bCs/>
          <w:b/>
        </w:rPr>
        <w:t xml:space="preserve">Housing and Space:</w:t>
      </w:r>
      <w:r>
        <w:t xml:space="preserve"> </w:t>
      </w:r>
      <w:r>
        <w:t xml:space="preserve">A critical issue in Toronto is the availability of affordable rehearsal and performance spaces. The conversion of industrial lofts into residential condos has drastically reduced the acoustic infrastructure necessary for communal musical practice.</w:t>
      </w:r>
    </w:p>
    <w:bookmarkEnd w:id="23"/>
    <w:bookmarkStart w:id="24" w:name="iii.-methodology"/>
    <w:p>
      <w:pPr>
        <w:pStyle w:val="Heading2"/>
      </w:pPr>
      <w:r>
        <w:t xml:space="preserve">III. Methodology</w:t>
      </w:r>
    </w:p>
    <w:p>
      <w:pPr>
        <w:pStyle w:val="FirstParagraph"/>
      </w:pPr>
      <w:r>
        <w:t xml:space="preserve">This study employs a triangulated methodology to ensure robust data collection across the greater Toronto Area (GTA).</w:t>
      </w:r>
    </w:p>
    <w:p>
      <w:pPr>
        <w:numPr>
          <w:ilvl w:val="0"/>
          <w:numId w:val="1002"/>
        </w:numPr>
        <w:pStyle w:val="Compact"/>
      </w:pPr>
      <w:r>
        <w:rPr>
          <w:bCs/>
          <w:b/>
        </w:rPr>
        <w:t xml:space="preserve">Quantitative Survey:</w:t>
      </w:r>
      <w:r>
        <w:t xml:space="preserve">A structured online survey distributed via local musician unions and social media groups, targeting 500 active musicians residing in Toronto. Key metrics included annual income breakdowns, hours spent on administrative tasks versus creative work and reliance on non-musical employment.</w:t>
      </w:r>
    </w:p>
    <w:p>
      <w:pPr>
        <w:numPr>
          <w:ilvl w:val="0"/>
          <w:numId w:val="1002"/>
        </w:numPr>
        <w:pStyle w:val="Compact"/>
      </w:pPr>
      <w:r>
        <w:rPr>
          <w:bCs/>
          <w:b/>
        </w:rPr>
        <w:t xml:space="preserve">Qualitative Interviews:</w:t>
      </w:r>
      <w:r>
        <w:t xml:space="preserve">Semi-structured interviews with 25 key informants, including veteran performers from the Queen Street West era, emerging electronic producers in the east-end and arts administrators from City Hall.</w:t>
      </w:r>
    </w:p>
    <w:p>
      <w:pPr>
        <w:numPr>
          <w:ilvl w:val="0"/>
          <w:numId w:val="1002"/>
        </w:numPr>
        <w:pStyle w:val="Compact"/>
      </w:pPr>
      <w:r>
        <w:rPr>
          <w:bCs/>
          <w:b/>
        </w:rPr>
        <w:t xml:space="preserve">Space Mapping:</w:t>
      </w:r>
      <w:r>
        <w:t xml:space="preserve">An GIS-based analysis of performance venues relative to residential zones to identify "musical deserts" where artists can practice without noise complaints or eviction threats.</w:t>
      </w:r>
    </w:p>
    <w:bookmarkEnd w:id="24"/>
    <w:bookmarkStart w:id="25" w:name="iv.-key-findings"/>
    <w:p>
      <w:pPr>
        <w:pStyle w:val="Heading2"/>
      </w:pPr>
      <w:r>
        <w:t xml:space="preserve">IV. Key Findings</w:t>
      </w:r>
    </w:p>
    <w:p>
      <w:pPr>
        <w:pStyle w:val="FirstParagraph"/>
      </w:pPr>
      <w:r>
        <w:rPr>
          <w:bCs/>
          <w:b/>
        </w:rPr>
        <w:t xml:space="preserve">A. The Precarity of Performance Income</w:t>
      </w:r>
      <w:r>
        <w:br/>
      </w:r>
      <w:r>
        <w:t xml:space="preserve">The data reveals that only 18% of surveyed musicians earn more than $30,000 annually from music-related activities alone in Toronto. For the majority, music is a side hustle supplemented by gig economy jobs (Uber Eats, DoorDash) or part-time service industry work. This contradicts the public perception of Toronto as a hub for thriving professional artists.</w:t>
      </w:r>
    </w:p>
    <w:p>
      <w:pPr>
        <w:pStyle w:val="BodyText"/>
      </w:pPr>
      <w:r>
        <w:rPr>
          <w:bCs/>
          <w:b/>
        </w:rPr>
        <w:t xml:space="preserve">B. The Role of Festivals</w:t>
      </w:r>
      <w:r>
        <w:br/>
      </w:r>
      <w:r>
        <w:t xml:space="preserve">While major festivals like Lollapalooza and TIFF provide visibility, they rarely translate into sustained income for local talent. Local musicians report feeling "used" by large corporate events that prioritize international headliners over developing homegrown talent.</w:t>
      </w:r>
    </w:p>
    <w:p>
      <w:pPr>
        <w:pStyle w:val="BodyText"/>
      </w:pPr>
      <w:r>
        <w:rPr>
          <w:bCs/>
          <w:b/>
        </w:rPr>
        <w:t xml:space="preserve">C. Digital Algorithms as Gatekeepers</w:t>
      </w:r>
      <w:r>
        <w:br/>
      </w:r>
      <w:r>
        <w:t xml:space="preserve">72% of respondents identified algorithmic curation on streaming platforms as the primary barrier to discovery. Many musicians expressed frustration that playlist placement is often determined by marketing budgets rather than artistic merit, forcing them to allocate a disproportionate amount of income toward promotional services.</w:t>
      </w:r>
    </w:p>
    <w:p>
      <w:pPr>
        <w:pStyle w:val="BodyText"/>
      </w:pPr>
      <w:r>
        <w:rPr>
          <w:bCs/>
          <w:b/>
        </w:rPr>
        <w:t xml:space="preserve">D. Community Resilience</w:t>
      </w:r>
      <w:r>
        <w:br/>
      </w:r>
      <w:r>
        <w:t xml:space="preserve">Despite these challenges, the study highlights strong community networks. Informal spaces such as house shows, community centers in Scarborough and Etobicoke and independent record stores serve as vital support systems that bypass traditional corporate gatekeepers.</w:t>
      </w:r>
    </w:p>
    <w:bookmarkEnd w:id="25"/>
    <w:bookmarkStart w:id="26" w:name="X41c8c1a8514f6f0cc775081535fa6576dde4e53"/>
    <w:p>
      <w:pPr>
        <w:pStyle w:val="Heading2"/>
      </w:pPr>
      <w:r>
        <w:t xml:space="preserve">V. Discussion: Reimagining Support Structures</w:t>
      </w:r>
    </w:p>
    <w:p>
      <w:pPr>
        <w:pStyle w:val="FirstParagraph"/>
      </w:pPr>
      <w:r>
        <w:t xml:space="preserve">The findings suggest that the current model of supporting musicians in Toronto is insufficient. We argue for a shift from project-based funding to livable income grants. Furthermore, municipal policy must address the loss of cultural infrastructure.</w:t>
      </w:r>
    </w:p>
    <w:p>
      <w:pPr>
        <w:numPr>
          <w:ilvl w:val="0"/>
          <w:numId w:val="1003"/>
        </w:numPr>
        <w:pStyle w:val="Compact"/>
      </w:pPr>
      <w:r>
        <w:rPr>
          <w:bCs/>
          <w:b/>
        </w:rPr>
        <w:t xml:space="preserve">Zoning Protections:</w:t>
      </w:r>
      <w:r>
        <w:t xml:space="preserve"> </w:t>
      </w:r>
      <w:r>
        <w:t xml:space="preserve">Implementing specific zoning laws that protect "cultural quarters" where artists can live and work without fear of displacement due to noise or rezoning.</w:t>
      </w:r>
    </w:p>
    <w:p>
      <w:pPr>
        <w:numPr>
          <w:ilvl w:val="0"/>
          <w:numId w:val="1003"/>
        </w:numPr>
        <w:pStyle w:val="Compact"/>
      </w:pPr>
      <w:r>
        <w:rPr>
          <w:bCs/>
          <w:b/>
        </w:rPr>
        <w:t xml:space="preserve">Digital Literacy Programs:</w:t>
      </w:r>
      <w:r>
        <w:t xml:space="preserve"> </w:t>
      </w:r>
      <w:r>
        <w:t xml:space="preserve">Municipal investment in workshops that teach musicians how to navigate the digital economy, negotiate contracts, and build direct-to-fan relationships.</w:t>
      </w:r>
    </w:p>
    <w:p>
      <w:pPr>
        <w:numPr>
          <w:ilvl w:val="0"/>
          <w:numId w:val="1003"/>
        </w:numPr>
        <w:pStyle w:val="Compact"/>
      </w:pPr>
      <w:r>
        <w:rPr>
          <w:bCs/>
          <w:b/>
        </w:rPr>
        <w:t xml:space="preserve">Equitable Festival Access:</w:t>
      </w:r>
      <w:r>
        <w:t xml:space="preserve"> </w:t>
      </w:r>
      <w:r>
        <w:t xml:space="preserve">Mandating a percentage of tickets at major city-sponsored festivals be reserved for Toronto-based artists.</w:t>
      </w:r>
    </w:p>
    <w:bookmarkEnd w:id="26"/>
    <w:bookmarkStart w:id="27" w:name="vi.-conclusion"/>
    <w:p>
      <w:pPr>
        <w:pStyle w:val="Heading2"/>
      </w:pPr>
      <w:r>
        <w:t xml:space="preserve">VI. Conclusion</w:t>
      </w:r>
    </w:p>
    <w:p>
      <w:pPr>
        <w:pStyle w:val="FirstParagraph"/>
      </w:pPr>
      <w:r>
        <w:t xml:space="preserve">The musician in Toronto is a resilient figure, navigating a landscape that simultaneously celebrates and exploits their cultural output. This presentation underscores the urgent need for systemic change to ensure that the "Toronto Sound" continues to thrive not just as an export commodity, but as a sustainable livelihood for local practitioners. By recognizing musicians as essential urban laborers rather than mere entertainers, policymakers can create an ecosystem where artistic innovation flourishes alongside economic stability.</w:t>
      </w:r>
    </w:p>
    <w:bookmarkEnd w:id="27"/>
    <w:bookmarkStart w:id="28" w:name="vii.-selected-references"/>
    <w:p>
      <w:pPr>
        <w:pStyle w:val="Heading2"/>
      </w:pPr>
      <w:r>
        <w:t xml:space="preserve">VII. Selected References</w:t>
      </w:r>
    </w:p>
    <w:p>
      <w:pPr>
        <w:numPr>
          <w:ilvl w:val="0"/>
          <w:numId w:val="1004"/>
        </w:numPr>
        <w:pStyle w:val="Compact"/>
      </w:pPr>
      <w:r>
        <w:t xml:space="preserve">Florida, R. (2002). The Rise of the Creative Class.</w:t>
      </w:r>
    </w:p>
    <w:p>
      <w:pPr>
        <w:numPr>
          <w:ilvl w:val="0"/>
          <w:numId w:val="1004"/>
        </w:numPr>
        <w:pStyle w:val="Compact"/>
      </w:pPr>
      <w:r>
        <w:t xml:space="preserve">CreateTO Annual Impact Report (2023). City of Toronto.</w:t>
      </w:r>
    </w:p>
    <w:p>
      <w:pPr>
        <w:numPr>
          <w:ilvl w:val="0"/>
          <w:numId w:val="1004"/>
        </w:numPr>
        <w:pStyle w:val="Compact"/>
      </w:pPr>
      <w:r>
        <w:t xml:space="preserve">Ettlinger, N., &amp; Sassenberg, C. (2019). "The Gig Economy and the Arts."</w:t>
      </w:r>
    </w:p>
    <w:p>
      <w:pPr>
        <w:numPr>
          <w:ilvl w:val="0"/>
          <w:numId w:val="1004"/>
        </w:numPr>
        <w:pStyle w:val="Compact"/>
      </w:pPr>
      <w:r>
        <w:t xml:space="preserve">Toronto Music Advisory Council. (2021). "Strategic Plan for Urban Sound."</w:t>
      </w:r>
    </w:p>
    <w:bookmarkEnd w:id="28"/>
    <w:p>
      <w:pPr>
        <w:pStyle w:val="FirstParagraph"/>
      </w:pPr>
      <w:r>
        <w:t xml:space="preserve">© 2023 Academic Poster Presentation Series | University of Toronto Department of Music Sociology</w:t>
      </w:r>
    </w:p>
    <w:p>
      <w:pPr>
        <w:pStyle w:val="BodyText"/>
      </w:pPr>
      <w:r>
        <w:t xml:space="preserve">Contact: a.thorne@utoronto.ca | @TorontoMusicResearch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Multidimensional Musician in Contemporary Toronto</dc:title>
  <dc:creator/>
  <dc:language>en</dc:language>
  <cp:keywords/>
  <dcterms:created xsi:type="dcterms:W3CDTF">2026-07-29T08:01:56Z</dcterms:created>
  <dcterms:modified xsi:type="dcterms:W3CDTF">2026-07-29T08:01:56Z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