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Bogotá</w:t>
      </w:r>
    </w:p>
    <w:bookmarkStart w:id="29" w:name="Xd34d800b5e02fc696095253bb869d6e8aa09e4c"/>
    <w:p>
      <w:pPr>
        <w:pStyle w:val="Heading1"/>
      </w:pPr>
      <w:r>
        <w:t xml:space="preserve">Sonic Urbanism and Cultural Resilience:</w:t>
      </w:r>
      <w:r>
        <w:br/>
      </w:r>
      <w:r>
        <w:t xml:space="preserve">An Academic Examination of the Contemporary Musician in Colombia Bogotá</w:t>
      </w:r>
    </w:p>
    <w:p>
      <w:pPr>
        <w:pStyle w:val="FirstParagraph"/>
      </w:pPr>
      <w:r>
        <w:t xml:space="preserve">Presented by: [Your Name/Author] | Department of Ethnomusicology and Cultural Studies</w:t>
      </w:r>
      <w:r>
        <w:br/>
      </w:r>
      <w:r>
        <w:t xml:space="preserve">Institution: [Your University/Institute] | Date: 2023-10-27</w:t>
      </w:r>
    </w:p>
    <w:bookmarkStart w:id="20" w:name="i.-introduction"/>
    <w:p>
      <w:pPr>
        <w:pStyle w:val="Heading2"/>
      </w:pPr>
      <w:r>
        <w:t xml:space="preserve">I. Introduction</w:t>
      </w:r>
    </w:p>
    <w:p>
      <w:pPr>
        <w:pStyle w:val="FirstParagraph"/>
      </w:pPr>
      <w:r>
        <w:t xml:space="preserve">The contemporary music ecosystem in Colombia Bogotá represents a dynamic intersection of historical preservation, rapid urbanization, and digital innovation. This poster presentation investigates the multifaceted role of the modern Musician within this complex socio-cultural landscape. Historically viewed merely as entertainers, musicians in Bogotá today act as vital agents of social cohesion, political critique, and economic sustainability in one of Latin America’s most rapidly developing metropolises.</w:t>
      </w:r>
    </w:p>
    <w:p>
      <w:pPr>
        <w:pStyle w:val="BodyText"/>
      </w:pPr>
      <w:r>
        <w:t xml:space="preserve">Bogotá has evolved into a major cultural hub for the continent, often referred to as the "Athens of South America" due to its high literacy rate and vibrant intellectual life. However, beyond classical arts, its street-level musical vitality is unparalleled. This study aims to analyze how musicians navigate economic precarity while fostering community identity in a city marked by stark socioeconomic disparities. By focusing specifically on Colombia Bogotá, we highlight the unique challenges and triumphs of artists operating in a high-altitude Andean capital striving for global relevance.</w:t>
      </w:r>
    </w:p>
    <w:bookmarkEnd w:id="20"/>
    <w:bookmarkStart w:id="21" w:name="ii.-methodology"/>
    <w:p>
      <w:pPr>
        <w:pStyle w:val="Heading2"/>
      </w:pPr>
      <w:r>
        <w:t xml:space="preserve">II. Methodology</w:t>
      </w:r>
    </w:p>
    <w:p>
      <w:pPr>
        <w:pStyle w:val="FirstParagraph"/>
      </w:pPr>
      <w:r>
        <w:t xml:space="preserve">To comprehensively understand the state of the modern musician, this research employs a mixed-methods approach tailored to the specific context of Colombia Bogotá. Qualitative data was collected through semi-structured interviews with seventy (70) musicians across diverse genres, including Cumbia Villera, Colombian Rock (Rock Barrio), Jazz fusion artists from Chía and Suba, and emerging electronic producers in Usaquén. These interviews explored themes of economic survival, creative inspiration drawn from urban decay versus gentrification, and the impact of digital platforms on traditional performance models.</w:t>
      </w:r>
    </w:p>
    <w:p>
      <w:pPr>
        <w:pStyle w:val="BodyText"/>
      </w:pPr>
      <w:r>
        <w:t xml:space="preserve">Quantitative analysis was conducted using data sourced from Colombia Bogotá’s municipal cultural databases and international streaming analytics. This allowed us to map the geographic distribution of musical activity within distinct localities such as Chapinero, La Candelaria, and Kennedy. Furthermore, observation sessions were held at major music festivals like Vive Latino's Colombian counterpart events and local open mic nights to gauge audience engagement and demographic shifts among concert-goers in the capital.</w:t>
      </w:r>
    </w:p>
    <w:bookmarkEnd w:id="21"/>
    <w:bookmarkStart w:id="25" w:name="iii.-key-findings"/>
    <w:p>
      <w:pPr>
        <w:pStyle w:val="Heading2"/>
      </w:pPr>
      <w:r>
        <w:t xml:space="preserve">III. Key Findings</w:t>
      </w:r>
    </w:p>
    <w:bookmarkStart w:id="22" w:name="a.-the-informal-economy-as-a-lifeline"/>
    <w:p>
      <w:pPr>
        <w:pStyle w:val="Heading3"/>
      </w:pPr>
      <w:r>
        <w:t xml:space="preserve">A. The Informal Economy as a Lifeline</w:t>
      </w:r>
    </w:p>
    <w:p>
      <w:pPr>
        <w:pStyle w:val="FirstParagraph"/>
      </w:pPr>
      <w:r>
        <w:t xml:space="preserve">A primary finding of this academic poster presentation is the critical reliance on informal economies by musicians in Colombia Bogotá. Unlike artists in more stable markets, many local performers do not earn significant income from recorded music sales or major streaming royalties due to lower per-stream payouts and intense competition. Instead, they rely heavily on live performances at bars, private events (quinceañeras and weddings), and street busking in high-traffic tourist areas like La Candelaria. This informal sector provides essential cash flow but lacks social security benefits, creating a precarious existence for many aspiring artists in the capital.</w:t>
      </w:r>
    </w:p>
    <w:bookmarkEnd w:id="22"/>
    <w:bookmarkStart w:id="23" w:name="Xdc780d8cc5ba62e8326dac9793d4ba2067fbf55"/>
    <w:p>
      <w:pPr>
        <w:pStyle w:val="Heading3"/>
      </w:pPr>
      <w:r>
        <w:t xml:space="preserve">B. Genre Hybridization as Cultural Identity</w:t>
      </w:r>
    </w:p>
    <w:p>
      <w:pPr>
        <w:pStyle w:val="FirstParagraph"/>
      </w:pPr>
      <w:r>
        <w:t xml:space="preserve">The data reveals a strong trend of genre hybridization among musicians in Bogotá. Artists are increasingly blending traditional sounds—such as Vallenato and Bambuco—with contemporary urban beats like Reggaeton, Trap, and Electronic Dance Music (EDM). This fusion is not merely aesthetic; it serves as a form of cultural resilience. For example, bands originating from the peripheral zones of Colombia Bogotá often incorporate lyrics that address local issues such as displacement and social inequality, using global musical languages to communicate hyper-local stories to international audiences.</w:t>
      </w:r>
    </w:p>
    <w:bookmarkEnd w:id="23"/>
    <w:bookmarkStart w:id="24" w:name="X51fcb01e0fbd7cd5fe6db4a9277963c85afe03a"/>
    <w:p>
      <w:pPr>
        <w:pStyle w:val="Heading3"/>
      </w:pPr>
      <w:r>
        <w:t xml:space="preserve">C. The Role of Public Space in Musical Expression</w:t>
      </w:r>
    </w:p>
    <w:p>
      <w:pPr>
        <w:pStyle w:val="FirstParagraph"/>
      </w:pPr>
      <w:r>
        <w:t xml:space="preserve">Musicians utilize public spaces in Colombia Bogotá as both stages and canvases for political expression. Street musicians (músicos callejeros) have long been a staple of the capital's identity, often facing regulatory crackdowns from city authorities. However, our findings suggest that community support for these artists remains strong, viewing them as custodians of neighborhood heritage. This tension highlights the ongoing negotiation between municipal regulations on public order and the fundamental right to cultural expression inherent in Bogotá’s democratic fabric.</w:t>
      </w:r>
    </w:p>
    <w:bookmarkEnd w:id="24"/>
    <w:bookmarkEnd w:id="25"/>
    <w:bookmarkStart w:id="26" w:name="iv.-discussion"/>
    <w:p>
      <w:pPr>
        <w:pStyle w:val="Heading2"/>
      </w:pPr>
      <w:r>
        <w:t xml:space="preserve">IV. Discussion</w:t>
      </w:r>
    </w:p>
    <w:p>
      <w:pPr>
        <w:pStyle w:val="FirstParagraph"/>
      </w:pPr>
      <w:r>
        <w:t xml:space="preserve">The position of the Musician in Colombia Bogotá today is paradoxical: they are simultaneously marginalized by economic structures and celebrated as national icons. The globalization of music consumption, driven by platforms like Spotify and YouTube, has provided unprecedented visibility for Colombian artists. However, this exposure often comes at the cost of artistic autonomy, pushing creators toward commercially viable sounds rather than experimental or deeply traditional forms.</w:t>
      </w:r>
    </w:p>
    <w:p>
      <w:pPr>
        <w:pStyle w:val="BodyText"/>
      </w:pPr>
      <w:r>
        <w:t xml:space="preserve">Furthermore, the geographic concentration of music venues in affluent areas (such as Parque 93) exacerbates socioeconomic divides. Musicians from lower-income localities face logistical and financial barriers to accessing these prime performance spaces. This spatial inequality limits opportunities for upward mobility within the cultural sector. To address this, policy interventions focusing on decentralizing cultural infrastructure across Colombia Bogotá are essential to ensure equitable access for all artists, regardless of their neighborhood of origin.</w:t>
      </w:r>
    </w:p>
    <w:bookmarkEnd w:id="26"/>
    <w:bookmarkStart w:id="27" w:name="v.-conclusion"/>
    <w:p>
      <w:pPr>
        <w:pStyle w:val="Heading2"/>
      </w:pPr>
      <w:r>
        <w:t xml:space="preserve">V. Conclusion</w:t>
      </w:r>
    </w:p>
    <w:p>
      <w:pPr>
        <w:pStyle w:val="FirstParagraph"/>
      </w:pPr>
      <w:r>
        <w:t xml:space="preserve">In conclusion, this academic poster presentation underscores the pivotal role of the Musician in shaping the cultural and social landscape of Colombia Bogotá. Despite facing systemic economic challenges and spatial inequalities, musicians continue to innovate, adapt, and thrive through hybridization and community engagement. They serve as a voice for marginalized communities while projecting Colombian culture onto the global stage.</w:t>
      </w:r>
    </w:p>
    <w:p>
      <w:pPr>
        <w:pStyle w:val="BodyText"/>
      </w:pPr>
      <w:r>
        <w:t xml:space="preserve">Future research should focus on developing sustainable policy frameworks that support artist livelihoods without compromising creative freedom. By investing in public cultural spaces and digital literacy programs, Colombia Bogotá can empower its musicians to overcome economic barriers and fully realize their potential as leaders of cultural change. The resilience of Bogotá's music scene offers valuable lessons for other rapidly urbanizing cities worldwide regarding the intersection of art, economy, and social justice.</w:t>
      </w:r>
    </w:p>
    <w:bookmarkEnd w:id="27"/>
    <w:bookmarkStart w:id="28" w:name="vi.-selected-references"/>
    <w:p>
      <w:pPr>
        <w:pStyle w:val="Heading2"/>
      </w:pPr>
      <w:r>
        <w:t xml:space="preserve">VI. Selected References</w:t>
      </w:r>
    </w:p>
    <w:p>
      <w:pPr>
        <w:numPr>
          <w:ilvl w:val="0"/>
          <w:numId w:val="1001"/>
        </w:numPr>
        <w:pStyle w:val="Compact"/>
      </w:pPr>
      <w:r>
        <w:t xml:space="preserve">Gómez-Rendón, J. (2018). *Soundscapes of the Andes: Urban Music in Bogotá*. Latin American Music Review.</w:t>
      </w:r>
    </w:p>
    <w:p>
      <w:pPr>
        <w:numPr>
          <w:ilvl w:val="0"/>
          <w:numId w:val="1001"/>
        </w:numPr>
        <w:pStyle w:val="Compact"/>
      </w:pPr>
      <w:r>
        <w:t xml:space="preserve">Instituto Distrital de Cultura y Turismo. (2021). *Report on Creative Industries in Colombia Bogotá*. District Government.</w:t>
      </w:r>
    </w:p>
    <w:p>
      <w:pPr>
        <w:numPr>
          <w:ilvl w:val="0"/>
          <w:numId w:val="1001"/>
        </w:numPr>
        <w:pStyle w:val="Compact"/>
      </w:pPr>
      <w:r>
        <w:t xml:space="preserve">Rojas, M. (2019). *Digital Streaming and the New Economy for Independent Artists in Latin America*. Journal of Cultural Economics.</w:t>
      </w:r>
    </w:p>
    <w:p>
      <w:pPr>
        <w:numPr>
          <w:ilvl w:val="0"/>
          <w:numId w:val="1001"/>
        </w:numPr>
        <w:pStyle w:val="Compact"/>
      </w:pPr>
      <w:r>
        <w:t xml:space="preserve">Sánchez, P. (2020). *Street Performance and Public Space Regulation in South American Capitals*. Urban Studies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Musician in Bogotá</dc:title>
  <dc:creator/>
  <dc:language>en</dc:language>
  <cp:keywords/>
  <dcterms:created xsi:type="dcterms:W3CDTF">2026-07-29T20:58:45Z</dcterms:created>
  <dcterms:modified xsi:type="dcterms:W3CDTF">2026-07-29T20:58:45Z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