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Contemporary</w:t>
      </w:r>
      <w:r>
        <w:t xml:space="preserve"> </w:t>
      </w:r>
      <w:r>
        <w:t xml:space="preserve">France</w:t>
      </w:r>
    </w:p>
    <w:bookmarkStart w:id="20" w:name="Xf910bea80237703dc1e9b486bb06ff012c3f8a0"/>
    <w:p>
      <w:pPr>
        <w:pStyle w:val="Heading1"/>
      </w:pPr>
      <w:r>
        <w:t xml:space="preserve">The Multidimensional Artist: Socio-Economic and Cultural Shifts of the Musician in France Lyon</w:t>
      </w:r>
    </w:p>
    <w:p>
      <w:pPr>
        <w:pStyle w:val="FirstParagraph"/>
      </w:pPr>
      <w:r>
        <w:t xml:space="preserve">Presented at the International Symposium on Arts Management &amp; Urban Culture</w:t>
      </w:r>
    </w:p>
    <w:p>
      <w:pPr>
        <w:pStyle w:val="BodyText"/>
      </w:pPr>
      <w:r>
        <w:rPr>
          <w:bCs/>
          <w:b/>
        </w:rPr>
        <w:t xml:space="preserve">Abstract:</w:t>
      </w:r>
      <w:r>
        <w:br/>
      </w:r>
      <w:r>
        <w:t xml:space="preserve">This academic poster examines the rapidly transforming landscape of the professional musician within France Lyon. As a historical hub for artistic innovation and contemporary cultural policy, Lyon serves as a critical case study for understanding how musicians navigate economic precarity, digital disruption, and institutional support systems. Through qualitative interviews with local practitioners and quantitative analysis of municipal arts funding data from 2018 to 2023, this research highlights the shift from traditional ensemble membership to the "gig economy" model prevalent in modern France Lyon. The findings suggest that while structural support is improving, musicians increasingly rely on hybrid career models combining teaching, digital content creation, and live performance.</w:t>
      </w:r>
    </w:p>
    <w:bookmarkEnd w:id="20"/>
    <w:bookmarkStart w:id="22" w:name="introduction"/>
    <w:bookmarkStart w:id="21" w:name="Xf485a5c059e0121054c58a3dab16a2a102250b4"/>
    <w:p>
      <w:pPr>
        <w:pStyle w:val="Heading2"/>
      </w:pPr>
      <w:r>
        <w:t xml:space="preserve">1. Introduction: Contextualizing the Musician in France Lyon</w:t>
      </w:r>
    </w:p>
    <w:p>
      <w:pPr>
        <w:pStyle w:val="FirstParagraph"/>
      </w:pPr>
      <w:r>
        <w:t xml:space="preserve">The role of the musician has historically been defined by strict guilds, orchestral hierarchies, or independent folk traditions. However, in contemporary France Lyon—a city designated as a UNESCO Creative City of Music—this definition is undergoing a radical metamorphosis. Unlike Paris, which often represents the centralized pinnacle of high culture and state-funded institutionality, France Lyon offers a decentralized model where municipal policies play an outsized role in shaping the artist’s trajectory.</w:t>
      </w:r>
    </w:p>
    <w:p>
      <w:pPr>
        <w:pStyle w:val="BodyText"/>
      </w:pPr>
      <w:r>
        <w:t xml:space="preserve">For centuries, Lyon has been a crossroads of trade and culture between Northern Europe and the Mediterranean. This geographical position has fostered a unique musical ecology characterized by openness to world music, electronic innovation, and jazz. However, post-pandemic economic realities have forced a reevaluation of what it means to sustain a livelihood as a musician in this specific region. The primary objective of this poster is to analyze the intersection of public policy and individual artistic agency in France Lyon.</w:t>
      </w:r>
    </w:p>
    <w:bookmarkEnd w:id="21"/>
    <w:bookmarkEnd w:id="22"/>
    <w:bookmarkStart w:id="24" w:name="methodology"/>
    <w:bookmarkStart w:id="23" w:name="methodological-approach"/>
    <w:p>
      <w:pPr>
        <w:pStyle w:val="Heading2"/>
      </w:pPr>
      <w:r>
        <w:t xml:space="preserve">2. Methodological Approach</w:t>
      </w:r>
    </w:p>
    <w:p>
      <w:pPr>
        <w:pStyle w:val="FirstParagraph"/>
      </w:pPr>
      <w:r>
        <w:t xml:space="preserve">To capture the nuanced reality of musicians operating within France Lyon, this study employed a mixed-methods approach:</w:t>
      </w:r>
    </w:p>
    <w:p>
      <w:pPr>
        <w:numPr>
          <w:ilvl w:val="0"/>
          <w:numId w:val="1001"/>
        </w:numPr>
        <w:pStyle w:val="Compact"/>
      </w:pPr>
      <w:r>
        <w:rPr>
          <w:bCs/>
          <w:b/>
        </w:rPr>
        <w:t xml:space="preserve">Semi-Structured Interviews:</w:t>
      </w:r>
      <w:r>
        <w:t xml:space="preserve"> </w:t>
      </w:r>
      <w:r>
        <w:t xml:space="preserve">Twenty-five professional musicians were interviewed. Participants included classically trained instrumentalists, jazz improvisers, electronic producers, and world music ensembles based in the metropolis.</w:t>
      </w:r>
    </w:p>
    <w:p>
      <w:pPr>
        <w:numPr>
          <w:ilvl w:val="0"/>
          <w:numId w:val="1001"/>
        </w:numPr>
        <w:pStyle w:val="Compact"/>
      </w:pPr>
      <w:r>
        <w:rPr>
          <w:bCs/>
          <w:b/>
        </w:rPr>
        <w:t xml:space="preserve">Funding Analysis:</w:t>
      </w:r>
      <w:r>
        <w:t xml:space="preserve"> </w:t>
      </w:r>
      <w:r>
        <w:t xml:space="preserve">A longitudinal review of data released by the</w:t>
      </w:r>
      <w:r>
        <w:t xml:space="preserve"> </w:t>
      </w:r>
      <w:r>
        <w:rPr>
          <w:iCs/>
          <w:i/>
        </w:rPr>
        <w:t xml:space="preserve">Métropole de Lyon</w:t>
      </w:r>
      <w:r>
        <w:t xml:space="preserve"> </w:t>
      </w:r>
      <w:r>
        <w:t xml:space="preserve">regarding arts subsidies was conducted to correlate funding allocations with career sustainability metrics.</w:t>
      </w:r>
    </w:p>
    <w:p>
      <w:pPr>
        <w:numPr>
          <w:ilvl w:val="0"/>
          <w:numId w:val="1001"/>
        </w:numPr>
        <w:pStyle w:val="Compact"/>
      </w:pPr>
      <w:r>
        <w:rPr>
          <w:bCs/>
          <w:b/>
        </w:rPr>
        <w:t xml:space="preserve">Digital Footprint Assessment:</w:t>
      </w:r>
      <w:r>
        <w:t xml:space="preserve"> </w:t>
      </w:r>
      <w:r>
        <w:t xml:space="preserve">The online presence and revenue streams of 15 sampled artists were analyzed to determine reliance on streaming platforms versus live performance income.</w:t>
      </w:r>
    </w:p>
    <w:p>
      <w:pPr>
        <w:pStyle w:val="FirstParagraph"/>
      </w:pPr>
      <w:r>
        <w:t xml:space="preserve">The data collection occurred between January and June 2023, ensuring recent insights into post-pandemic recovery efforts. By focusing specifically on France Lyon, this research controls for regional variables such as the density of cultural venues (e.g., Le Transbordeur, La Sucreerie) and local grant mechanisms.</w:t>
      </w:r>
    </w:p>
    <w:bookmarkEnd w:id="23"/>
    <w:bookmarkEnd w:id="24"/>
    <w:bookmarkStart w:id="30" w:name="findings"/>
    <w:bookmarkStart w:id="29" w:name="key-findings"/>
    <w:p>
      <w:pPr>
        <w:pStyle w:val="Heading2"/>
      </w:pPr>
      <w:r>
        <w:t xml:space="preserve">3. Key Findings</w:t>
      </w:r>
    </w:p>
    <w:bookmarkStart w:id="25" w:name="the-rise-of-the-hybrid-career-model"/>
    <w:p>
      <w:pPr>
        <w:pStyle w:val="Heading3"/>
      </w:pPr>
      <w:r>
        <w:t xml:space="preserve">The Rise of the Hybrid Career Model</w:t>
      </w:r>
    </w:p>
    <w:p>
      <w:pPr>
        <w:pStyle w:val="FirstParagraph"/>
      </w:pPr>
      <w:r>
        <w:t xml:space="preserve">Nearly 90% of interviewed musicians in France Lyon reported engaging in non-performance work to sustain their practice. This includes private tutoring, sound engineering for local venues, and administrative roles within cultural associations. The "pure artist" model—relying solely on performance fees—is statistically rare among respondents under the age of 45.</w:t>
      </w:r>
    </w:p>
    <w:bookmarkEnd w:id="25"/>
    <w:bookmarkStart w:id="26" w:name="municipal-support-vs.-precarity"/>
    <w:p>
      <w:pPr>
        <w:pStyle w:val="Heading3"/>
      </w:pPr>
      <w:r>
        <w:t xml:space="preserve">Municipal Support vs. Precarity</w:t>
      </w:r>
    </w:p>
    <w:p>
      <w:pPr>
        <w:pStyle w:val="FirstParagraph"/>
      </w:pPr>
      <w:r>
        <w:t xml:space="preserve">Lyon’s local government provides robust support through residency programs and startup grants for new compositions. However, beneficiaries reported that these funds are insufficient to cover basic living expenses over the long term. The support acts as a catalyst for project development rather than a substitute for income, reinforcing the need for hybrid career strategies.</w:t>
      </w:r>
    </w:p>
    <w:bookmarkEnd w:id="26"/>
    <w:bookmarkStart w:id="27" w:name="digital-disruption-in-regional-scenes"/>
    <w:p>
      <w:pPr>
        <w:pStyle w:val="Heading3"/>
      </w:pPr>
      <w:r>
        <w:t xml:space="preserve">Digital Disruption in Regional Scenes</w:t>
      </w:r>
    </w:p>
    <w:p>
      <w:pPr>
        <w:pStyle w:val="FirstParagraph"/>
      </w:pPr>
      <w:r>
        <w:t xml:space="preserve">Musicians in France Lyon are increasingly leveraging digital platforms not just for distribution, but for community building. Unlike national trends where algorithms dominate discovery, local musicians use social media to coordinate collaborative projects with other regional artists, creating a tight-knit ecosystem that compensates for lower per-capita revenue.</w:t>
      </w:r>
    </w:p>
    <w:bookmarkEnd w:id="27"/>
    <w:bookmarkStart w:id="28" w:name="the-impact-of-venue-economics"/>
    <w:p>
      <w:pPr>
        <w:pStyle w:val="Heading3"/>
      </w:pPr>
      <w:r>
        <w:t xml:space="preserve">The Impact of Venue Economics</w:t>
      </w:r>
    </w:p>
    <w:p>
      <w:pPr>
        <w:pStyle w:val="FirstParagraph"/>
      </w:pPr>
      <w:r>
        <w:t xml:space="preserve">The economic viability of live venues in France Lyon has shifted. While prestigious institutions maintain high ticket prices, smaller cultural centers rely heavily on municipal subsidies. Musicians noted a decline in door-split arrangements (where artists get a percentage of ticket sales), forcing them to negotiate fixed guarantees, which are often below European averages.</w:t>
      </w:r>
    </w:p>
    <w:bookmarkEnd w:id="28"/>
    <w:p>
      <w:pPr>
        <w:pStyle w:val="BodyText"/>
      </w:pPr>
      <w:r>
        <w:rPr>
          <w:bCs/>
          <w:b/>
        </w:rPr>
        <w:t xml:space="preserve">Figure 1:</w:t>
      </w:r>
      <w:r>
        <w:t xml:space="preserve"> </w:t>
      </w:r>
      <w:r>
        <w:t xml:space="preserve">A conceptual model illustrating the "Lyon Hybridity Loop," where municipal grants seed projects, digital platforms expand audience reach beyond the city limits, and teaching revenues provide financial stability during lean performance periods.</w:t>
      </w:r>
    </w:p>
    <w:bookmarkEnd w:id="29"/>
    <w:bookmarkEnd w:id="30"/>
    <w:bookmarkStart w:id="32" w:name="discussion"/>
    <w:bookmarkStart w:id="31" w:name="X1c259dd5b5af54e1719b2da85686eb91f4a0cfd"/>
    <w:p>
      <w:pPr>
        <w:pStyle w:val="Heading2"/>
      </w:pPr>
      <w:r>
        <w:t xml:space="preserve">4. Discussion: Implications for Cultural Policy</w:t>
      </w:r>
    </w:p>
    <w:p>
      <w:pPr>
        <w:pStyle w:val="FirstParagraph"/>
      </w:pPr>
      <w:r>
        <w:t xml:space="preserve">The findings from this study of France Lyon suggest that the traditional binary of "employed artist" versus "freelance artist" is obsolete. In this specific cultural context, success is defined by adaptability and poly-valence. For policymakers in France Lyon, these results indicate a need for financial instruments that support income diversification rather than just project production.</w:t>
      </w:r>
    </w:p>
    <w:p>
      <w:pPr>
        <w:pStyle w:val="BodyText"/>
      </w:pPr>
      <w:r>
        <w:t xml:space="preserve">Furthermore, the study highlights a paradox: while technology offers new ways to reach audiences globally, it often devalues local performance labor. Musicians feel compelled to produce high-quality digital content to secure bookings, adding an unpaid creative burden. The academic community and arts management bodies in France Lyon must address this by integrating media training into artist development programs.</w:t>
      </w:r>
    </w:p>
    <w:p>
      <w:pPr>
        <w:pStyle w:val="BodyText"/>
      </w:pPr>
      <w:r>
        <w:t xml:space="preserve">This research also underscores the importance of regional identity. While Paris dominates the national narrative, France Lyon provides a distinct model of cultural governance that balances institutional prestige with grassroots accessibility. Understanding this dynamic is crucial for any academic discourse on European urban music scenes.</w:t>
      </w:r>
    </w:p>
    <w:bookmarkEnd w:id="31"/>
    <w:bookmarkEnd w:id="32"/>
    <w:bookmarkStart w:id="33" w:name="conclusion"/>
    <w:p>
      <w:pPr>
        <w:pStyle w:val="Heading2"/>
      </w:pPr>
      <w:r>
        <w:t xml:space="preserve">5. Conclusion</w:t>
      </w:r>
    </w:p>
    <w:p>
      <w:pPr>
        <w:pStyle w:val="FirstParagraph"/>
      </w:pPr>
      <w:r>
        <w:t xml:space="preserve">In conclusion, the contemporary musician in France Lyon operates within a complex ecosystem of support and constraint. While municipal policies offer significant scaffolding for creative development, they do not fully alleviate economic precarity. The modern professional is necessarily an entrepreneur, educator, and digital strategist in addition to being a performer.</w:t>
      </w:r>
    </w:p>
    <w:p>
      <w:pPr>
        <w:pStyle w:val="BodyText"/>
      </w:pPr>
      <w:r>
        <w:t xml:space="preserve">Future research should expand this study by comparing data from France Lyon with other European Creative Cities to identify universal trends versus localized characteristics. For now, this poster presents a snapshot of resilience: musicians in France Lyon are not merely surviving the changes in the industry; they are actively reshaping their professional identities to thrive within them.</w:t>
      </w:r>
    </w:p>
    <w:bookmarkEnd w:id="33"/>
    <w:bookmarkStart w:id="35" w:name="references"/>
    <w:bookmarkStart w:id="34" w:name="selected-references"/>
    <w:p>
      <w:pPr>
        <w:pStyle w:val="Heading2"/>
      </w:pPr>
      <w:r>
        <w:t xml:space="preserve">6. Selected References</w:t>
      </w:r>
    </w:p>
    <w:p>
      <w:pPr>
        <w:numPr>
          <w:ilvl w:val="0"/>
          <w:numId w:val="1002"/>
        </w:numPr>
        <w:pStyle w:val="Compact"/>
      </w:pPr>
      <w:r>
        <w:t xml:space="preserve">Garnier, M. (2019). *Urban Culture and Music Policy in Post-Industrial France*. Lyon University Press.</w:t>
      </w:r>
    </w:p>
    <w:p>
      <w:pPr>
        <w:numPr>
          <w:ilvl w:val="0"/>
          <w:numId w:val="1002"/>
        </w:numPr>
        <w:pStyle w:val="Compact"/>
      </w:pPr>
      <w:r>
        <w:t xml:space="preserve">Ricourt, C., &amp; Gauthier, L. (2021). "The Gig Economy of Art: A Case Study of Lyon’s Jazz Scene." *Journal of Cultural Economics*, 45(3), 112-130.</w:t>
      </w:r>
    </w:p>
    <w:p>
      <w:pPr>
        <w:numPr>
          <w:ilvl w:val="0"/>
          <w:numId w:val="1002"/>
        </w:numPr>
        <w:pStyle w:val="Compact"/>
      </w:pPr>
      <w:r>
        <w:t xml:space="preserve">Ministère de la Culture. (2023). *Rapport sur les pratiques artistiques en Rhône-Alpes*. Paris: Direction Générale des Arts et des Lettres.</w:t>
      </w:r>
    </w:p>
    <w:p>
      <w:pPr>
        <w:numPr>
          <w:ilvl w:val="0"/>
          <w:numId w:val="1002"/>
        </w:numPr>
        <w:pStyle w:val="Compact"/>
      </w:pPr>
      <w:r>
        <w:t xml:space="preserve">Dubois, P. (2020). "Digital Platforms and Local Music Ecosystems." *Sociology of Music Review*, 12(4), 45-67.</w:t>
      </w:r>
    </w:p>
    <w:p>
      <w:pPr>
        <w:pStyle w:val="FirstParagraph"/>
      </w:pPr>
      <w:r>
        <w:rPr>
          <w:iCs/>
          <w:i/>
        </w:rPr>
        <w:t xml:space="preserve">Note: All references are illustrative for the purpose of this academic poster simulation.</w:t>
      </w:r>
    </w:p>
    <w:bookmarkEnd w:id="34"/>
    <w:bookmarkEnd w:id="35"/>
    <w:p>
      <w:pPr>
        <w:pStyle w:val="BodyText"/>
      </w:pPr>
      <w:r>
        <w:rPr>
          <w:bCs/>
          <w:b/>
        </w:rPr>
        <w:t xml:space="preserve">Contact Information</w:t>
      </w:r>
      <w:r>
        <w:br/>
      </w:r>
      <w:r>
        <w:t xml:space="preserve">Author Name, PhD Candidate</w:t>
      </w:r>
      <w:r>
        <w:br/>
      </w:r>
      <w:r>
        <w:t xml:space="preserve">Department of Musicology &amp; Sociology of Arts</w:t>
      </w:r>
      <w:r>
        <w:br/>
      </w:r>
      <w:r>
        <w:t xml:space="preserve">Université de Lyon, France Lyon</w:t>
      </w:r>
      <w:r>
        <w:br/>
      </w:r>
      <w:r>
        <w:t xml:space="preserve">Email: author.name@univ-lyon.fr | Website: www.academicposter-france-lyon.com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Musician in Contemporary France</dc:title>
  <dc:creator/>
  <dc:language>en</dc:language>
  <cp:keywords/>
  <dcterms:created xsi:type="dcterms:W3CDTF">2026-07-29T13:24:49Z</dcterms:created>
  <dcterms:modified xsi:type="dcterms:W3CDTF">2026-07-29T13:24:49Z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