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Resilience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Iraq</w:t>
      </w:r>
      <w:r>
        <w:t xml:space="preserve"> </w:t>
      </w:r>
      <w:r>
        <w:t xml:space="preserve">Baghdad</w:t>
      </w:r>
    </w:p>
    <w:bookmarkStart w:id="31" w:name="X061c102342aa712b5b29cd9b8c8216c06ffcc07"/>
    <w:p>
      <w:pPr>
        <w:pStyle w:val="Heading1"/>
      </w:pPr>
      <w:r>
        <w:t xml:space="preserve">The Resilience of the Musician in Iraq Baghdad: Preserving Cultural Identity Amidst Modern Challenges</w:t>
      </w:r>
    </w:p>
    <w:p>
      <w:pPr>
        <w:pStyle w:val="FirstParagraph"/>
      </w:pPr>
      <w:r>
        <w:rPr>
          <w:bCs/>
          <w:b/>
        </w:rPr>
        <w:t xml:space="preserve">A Poster Presentation for Academic Review</w:t>
      </w:r>
    </w:p>
    <w:p>
      <w:pPr>
        <w:pStyle w:val="BodyText"/>
      </w:pPr>
      <w:r>
        <w:rPr>
          <w:iCs/>
          <w:i/>
        </w:rPr>
        <w:t xml:space="preserve">Presentation Focus: Cultural Studies, Musicology, and Urban Sociology in the Middle East</w:t>
      </w:r>
    </w:p>
    <w:p>
      <w:pPr>
        <w:pStyle w:val="BodyText"/>
      </w:pPr>
      <w:r>
        <w:rPr>
          <w:bCs/>
          <w:b/>
        </w:rPr>
        <w:t xml:space="preserve">Context:</w:t>
      </w:r>
      <w:r>
        <w:t xml:space="preserve"> </w:t>
      </w:r>
      <w:r>
        <w:t xml:space="preserve">This document is designed for dissemination in academic circles within Baghdad, Iraq, highlighting the socio-cultural role of musicians.</w:t>
      </w:r>
    </w:p>
    <w:bookmarkStart w:id="20" w:name="abstract"/>
    <w:p>
      <w:pPr>
        <w:pStyle w:val="Heading2"/>
      </w:pPr>
      <w:r>
        <w:t xml:space="preserve">Abstract</w:t>
      </w:r>
    </w:p>
    <w:p>
      <w:pPr>
        <w:pStyle w:val="FirstParagraph"/>
      </w:pPr>
      <w:r>
        <w:t xml:space="preserve">This presentation explores the multifaceted role of the musician in Baghdad, Iraq. It examines how musical practitioners serve as custodians of cultural heritage while navigating the complex socio-political landscape of modern Iraq. The study analyzes traditional genres such as *Maqam*, contemporary fusion styles, and informal street performances as vital mechanisms for social cohesion and psychological resilience. By interviewing musicians across different demographics in Baghdad, this research highlights the dual function of music: as a tool for historical preservation and as a medium for contemporary expression. The findings suggest that despite economic instability and infrastructural challenges, the musician remains an essential figure in maintaining the spiritual and cultural fabric of Baghdad.</w:t>
      </w:r>
    </w:p>
    <w:bookmarkEnd w:id="20"/>
    <w:bookmarkStart w:id="21" w:name="Xfa9501b6813f24055b416c53e0b192a2d46ba2c"/>
    <w:p>
      <w:pPr>
        <w:pStyle w:val="Heading2"/>
      </w:pPr>
      <w:r>
        <w:t xml:space="preserve">I. Introduction: The Musical Soul of Baghdad</w:t>
      </w:r>
    </w:p>
    <w:p>
      <w:pPr>
        <w:pStyle w:val="FirstParagraph"/>
      </w:pPr>
      <w:r>
        <w:t xml:space="preserve">Bagsdad, historically known as the "City of Peace," has long been a crossroads of civilization where diverse cultures have mingled to create a rich tapestry of artistic expression. In this context, the</w:t>
      </w:r>
      <w:r>
        <w:t xml:space="preserve"> </w:t>
      </w:r>
      <w:r>
        <w:rPr>
          <w:bCs/>
          <w:b/>
        </w:rPr>
        <w:t xml:space="preserve">musician</w:t>
      </w:r>
      <w:r>
        <w:t xml:space="preserve"> </w:t>
      </w:r>
      <w:r>
        <w:t xml:space="preserve">is not merely an entertainer but a historian, a therapist, and often a political commentator. This presentation aims to contextualize the current state of music in Baghdad by examining three key areas: historical continuity, economic precarity, and digital adaptation.</w:t>
      </w:r>
    </w:p>
    <w:p>
      <w:pPr>
        <w:pStyle w:val="BodyText"/>
      </w:pPr>
      <w:r>
        <w:t xml:space="preserve">The significance of studying the musician in Iraq Baghdad cannot be overstated. Music serves as an oral archive for communities that have faced repeated cycles of conflict and displacement. The melodies passed down through generations carry the emotional weight of history, offering a form of non-verbal communication that transcends linguistic and sectarian barriers. This study posits that supporting musicians is synonymous with supporting the mental health and cultural identity of Baghdad’s citizenry.</w:t>
      </w:r>
    </w:p>
    <w:bookmarkEnd w:id="21"/>
    <w:bookmarkStart w:id="22" w:name="ii.-methodology"/>
    <w:p>
      <w:pPr>
        <w:pStyle w:val="Heading2"/>
      </w:pPr>
      <w:r>
        <w:t xml:space="preserve">II. Methodology</w:t>
      </w:r>
    </w:p>
    <w:p>
      <w:pPr>
        <w:pStyle w:val="FirstParagraph"/>
      </w:pPr>
      <w:r>
        <w:t xml:space="preserve">This qualitative study utilizes a mixed-methods approach to capture the lived experiences of musicians in Baghdad. Data was collected over a six-month period through:</w:t>
      </w:r>
    </w:p>
    <w:p>
      <w:pPr>
        <w:numPr>
          <w:ilvl w:val="0"/>
          <w:numId w:val="1001"/>
        </w:numPr>
        <w:pStyle w:val="Compact"/>
      </w:pPr>
      <w:r>
        <w:rPr>
          <w:bCs/>
          <w:b/>
        </w:rPr>
        <w:t xml:space="preserve">Semi-structured Interviews:</w:t>
      </w:r>
      <w:r>
        <w:t xml:space="preserve"> </w:t>
      </w:r>
      <w:r>
        <w:t xml:space="preserve">Conducted with 30 professional musicians, ranging from veteran *Maqam* singers to young independent artists in neighborhoods such as Karrada and Al-Mansour.</w:t>
      </w:r>
    </w:p>
    <w:p>
      <w:pPr>
        <w:numPr>
          <w:ilvl w:val="0"/>
          <w:numId w:val="1001"/>
        </w:numPr>
        <w:pStyle w:val="Compact"/>
      </w:pPr>
      <w:r>
        <w:rPr>
          <w:bCs/>
          <w:b/>
        </w:rPr>
        <w:t xml:space="preserve">Ethnographic Observation:</w:t>
      </w:r>
      <w:r>
        <w:t xml:space="preserve"> </w:t>
      </w:r>
      <w:r>
        <w:t xml:space="preserve">Participation in live performance events, including weddings, cultural festivals at the Baghdad Opera House, and informal gatherings in cafes.</w:t>
      </w:r>
    </w:p>
    <w:p>
      <w:pPr>
        <w:numPr>
          <w:ilvl w:val="0"/>
          <w:numId w:val="1001"/>
        </w:numPr>
        <w:pStyle w:val="Compact"/>
      </w:pPr>
      <w:r>
        <w:t xml:space="preserve">Note: All interviews were conducted in Arabic and translated for this academic presentation to ensure accuracy of idiomatic expressions related to musical emotion.</w:t>
      </w:r>
    </w:p>
    <w:bookmarkEnd w:id="22"/>
    <w:bookmarkStart w:id="26" w:name="iii.-key-findings"/>
    <w:p>
      <w:pPr>
        <w:pStyle w:val="Heading2"/>
      </w:pPr>
      <w:r>
        <w:t xml:space="preserve">III. Key Findings</w:t>
      </w:r>
    </w:p>
    <w:bookmarkStart w:id="23" w:name="X6a70add8de0cf48ad283db7bc51c4c66a3ead0b"/>
    <w:p>
      <w:pPr>
        <w:pStyle w:val="Heading3"/>
      </w:pPr>
      <w:r>
        <w:t xml:space="preserve">A. The Guardian of Tradition: The Maqam System</w:t>
      </w:r>
    </w:p>
    <w:p>
      <w:pPr>
        <w:pStyle w:val="FirstParagraph"/>
      </w:pPr>
      <w:r>
        <w:t xml:space="preserve">The traditional Iraqi *Maqam* system remains the cornerstone of musical identity in Baghdad. Musicians dedicated to preserving this genre face significant challenges, including a lack of institutional support and an aging audience base. However, our findings indicate a growing interest among younger generations in Baghdad when these traditions are presented with modern pedagogical approaches. The musician here acts as a bridge between the Ottoman-era heritage and the post-2003 Iraqi identity.</w:t>
      </w:r>
    </w:p>
    <w:bookmarkEnd w:id="23"/>
    <w:bookmarkStart w:id="24" w:name="X664491f9ff5af097e8e37d84ba679109b844aa9"/>
    <w:p>
      <w:pPr>
        <w:pStyle w:val="Heading3"/>
      </w:pPr>
      <w:r>
        <w:t xml:space="preserve">B. Economic Precarity and Informal Economies</w:t>
      </w:r>
    </w:p>
    <w:p>
      <w:pPr>
        <w:pStyle w:val="FirstParagraph"/>
      </w:pPr>
      <w:r>
        <w:t xml:space="preserve">A predominant theme emerging from our data is economic instability. Many musicians in Baghdad rely on informal economies, performing at private events such as weddings and birthdays to survive. The lack of a formalized copyright enforcement system in Iraq further exacerbates this issue, leading to the undervaluation of artistic labor. Despite these challenges, the resilience of Baghdad’s musicians is evident in their ability to adapt their repertoire to suit diverse client demands while maintaining artistic integrity.</w:t>
      </w:r>
    </w:p>
    <w:bookmarkEnd w:id="24"/>
    <w:bookmarkStart w:id="25" w:name="X0463e9c5e3d407345442f95ff72fa290fbe3db4"/>
    <w:p>
      <w:pPr>
        <w:pStyle w:val="Heading3"/>
      </w:pPr>
      <w:r>
        <w:t xml:space="preserve">C. Digital Renaissance and Global Connection</w:t>
      </w:r>
    </w:p>
    <w:p>
      <w:pPr>
        <w:pStyle w:val="FirstParagraph"/>
      </w:pPr>
      <w:r>
        <w:t xml:space="preserve">In recent years, a new wave of musicians in Baghdad has embraced digital platforms. YouTube, SoundCloud, and Instagram have become essential tools for distribution and community building. This digital shift allows Iraqi artists to bypass traditional gatekeepers and connect with the global diaspora. The presentation highlights case studies of young bands in Baghdad who blend electronic music with traditional Iraqi instruments, creating a unique sound that resonates both locally and internationally.</w:t>
      </w:r>
    </w:p>
    <w:bookmarkEnd w:id="25"/>
    <w:bookmarkEnd w:id="26"/>
    <w:bookmarkStart w:id="27" w:name="iv.-discussion-music-as-social-cohesion"/>
    <w:p>
      <w:pPr>
        <w:pStyle w:val="Heading2"/>
      </w:pPr>
      <w:r>
        <w:t xml:space="preserve">IV. Discussion: Music as Social Cohesion</w:t>
      </w:r>
    </w:p>
    <w:p>
      <w:pPr>
        <w:pStyle w:val="FirstParagraph"/>
      </w:pPr>
      <w:r>
        <w:t xml:space="preserve">The role of the musician in Iraq Baghdad extends beyond individual expression; it is a collective endeavor that fosters social cohesion. In a city with deep sectarian and ethnic divides, music venues often serve as rare neutral grounds where people from different backgrounds can gather. Our observations confirm that shared musical experiences can temporarily suspend social tensions, creating pockets of harmony.</w:t>
      </w:r>
    </w:p>
    <w:p>
      <w:pPr>
        <w:pStyle w:val="BlockText"/>
      </w:pPr>
      <w:r>
        <w:t xml:space="preserve">"When the oud plays in the square, we are not Kurds or Arabs or Turkmen; we are listeners," stated one respondent during an interview in Al-Karkh district. This sentiment underscores the unifying power of music in a fragmented society.</w:t>
      </w:r>
    </w:p>
    <w:p>
      <w:pPr>
        <w:pStyle w:val="FirstParagraph"/>
      </w:pPr>
      <w:r>
        <w:t xml:space="preserve">Furthermore, musicians play a crucial role in documenting contemporary history. Protest songs and lyrical commentary on daily struggles provide a voice to those who feel marginalized by political structures. Thus, the musician becomes an essential witness to the social conditions of Iraq Baghdad.</w:t>
      </w:r>
    </w:p>
    <w:bookmarkEnd w:id="27"/>
    <w:bookmarkStart w:id="28" w:name="Xd944913fc6a61f84010b71ca1c861376a1f277b"/>
    <w:p>
      <w:pPr>
        <w:pStyle w:val="Heading2"/>
      </w:pPr>
      <w:r>
        <w:t xml:space="preserve">V. Recommendations for Policy Makers and Cultural Institutions</w:t>
      </w:r>
    </w:p>
    <w:p>
      <w:pPr>
        <w:pStyle w:val="FirstParagraph"/>
      </w:pPr>
      <w:r>
        <w:t xml:space="preserve">To support the artistic ecosystem in Baghdad, several actionable recommendations are proposed:</w:t>
      </w:r>
    </w:p>
    <w:p>
      <w:pPr>
        <w:numPr>
          <w:ilvl w:val="0"/>
          <w:numId w:val="1002"/>
        </w:numPr>
        <w:pStyle w:val="Compact"/>
      </w:pPr>
      <w:r>
        <w:rPr>
          <w:bCs/>
          <w:b/>
        </w:rPr>
        <w:t xml:space="preserve">Institutional Support:</w:t>
      </w:r>
      <w:r>
        <w:t xml:space="preserve"> </w:t>
      </w:r>
      <w:r>
        <w:t xml:space="preserve">The Ministry of Culture should establish dedicated grants for traditional music preservation, specifically targeting young apprentices of the *Maqam* system.</w:t>
      </w:r>
    </w:p>
    <w:p>
      <w:pPr>
        <w:numPr>
          <w:ilvl w:val="0"/>
          <w:numId w:val="1002"/>
        </w:numPr>
        <w:pStyle w:val="Compact"/>
      </w:pPr>
      <w:r>
        <w:rPr>
          <w:bCs/>
          <w:b/>
        </w:rPr>
        <w:t xml:space="preserve">Digital Infrastructure:</w:t>
      </w:r>
      <w:r>
        <w:t xml:space="preserve"> </w:t>
      </w:r>
      <w:r>
        <w:t xml:space="preserve">Investment in affordable high-speed internet and digital literacy programs for artists can help Baghdad musicians capitalize on global platforms.</w:t>
      </w:r>
    </w:p>
    <w:p>
      <w:pPr>
        <w:numPr>
          <w:ilvl w:val="0"/>
          <w:numId w:val="1002"/>
        </w:numPr>
        <w:pStyle w:val="Compact"/>
      </w:pPr>
      <w:r>
        <w:rPr>
          <w:bCs/>
          <w:b/>
        </w:rPr>
        <w:t xml:space="preserve">Venue Development:</w:t>
      </w:r>
      <w:r>
        <w:t xml:space="preserve"> </w:t>
      </w:r>
      <w:r>
        <w:t xml:space="preserve">Construction and maintenance of accessible, safe performance spaces in residential areas will encourage live music culture beyond state-sponsored events.</w:t>
      </w:r>
    </w:p>
    <w:p>
      <w:pPr>
        <w:numPr>
          <w:ilvl w:val="0"/>
          <w:numId w:val="1002"/>
        </w:numPr>
        <w:pStyle w:val="Compact"/>
      </w:pPr>
      <w:r>
        <w:rPr>
          <w:bCs/>
          <w:b/>
        </w:rPr>
        <w:t xml:space="preserve">Copyright Enforcement:</w:t>
      </w:r>
      <w:r>
        <w:t xml:space="preserve"> </w:t>
      </w:r>
      <w:r>
        <w:t xml:space="preserve">Implementation of stricter copyright laws to protect the intellectual property of Iraqi musicians is essential for economic sustainability.</w:t>
      </w:r>
    </w:p>
    <w:bookmarkEnd w:id="28"/>
    <w:bookmarkStart w:id="29" w:name="vi.-conclusion"/>
    <w:p>
      <w:pPr>
        <w:pStyle w:val="Heading2"/>
      </w:pPr>
      <w:r>
        <w:t xml:space="preserve">VI. Conclusion</w:t>
      </w:r>
    </w:p>
    <w:p>
      <w:pPr>
        <w:pStyle w:val="FirstParagraph"/>
      </w:pPr>
      <w:r>
        <w:t xml:space="preserve">This presentation underscores the critical importance of the musician in Iraq Baghdad as a pillar of cultural resilience. From preserving ancient *Maqam* traditions to pioneering new digital sounds, Iraqi musicians are actively shaping their national identity. While they face significant economic and structural hurdles, their ability to adapt and thrive speaks to the enduring spirit of Baghdad.</w:t>
      </w:r>
    </w:p>
    <w:p>
      <w:pPr>
        <w:pStyle w:val="BodyText"/>
      </w:pPr>
      <w:r>
        <w:t xml:space="preserve">Supporting these artists is not just an investment in culture; it is an investment in the social fabric of Iraq. By recognizing the musician as a key stakeholder in community well-being, policy makers can foster a more inclusive, creative, and resilient society. Future research should focus on longitudinal studies of how digital media will further impact the transmission of musical heritage in Baghdad.</w:t>
      </w:r>
    </w:p>
    <w:bookmarkEnd w:id="29"/>
    <w:bookmarkStart w:id="30" w:name="vii.-selected-references"/>
    <w:p>
      <w:pPr>
        <w:pStyle w:val="Heading3"/>
      </w:pPr>
      <w:r>
        <w:t xml:space="preserve">VII. Selected References</w:t>
      </w:r>
    </w:p>
    <w:p>
      <w:pPr>
        <w:numPr>
          <w:ilvl w:val="0"/>
          <w:numId w:val="1003"/>
        </w:numPr>
        <w:pStyle w:val="Compact"/>
      </w:pPr>
      <w:r>
        <w:t xml:space="preserve">Al-Mutlaq, A. (2019). *Sounds of the Tigris: Music and Memory in Baghdad*. University of Baghdad Press.</w:t>
      </w:r>
    </w:p>
    <w:p>
      <w:pPr>
        <w:numPr>
          <w:ilvl w:val="0"/>
          <w:numId w:val="1003"/>
        </w:numPr>
        <w:pStyle w:val="Compact"/>
      </w:pPr>
      <w:r>
        <w:t xml:space="preserve">Breier, J., &amp; Bishara, W. (2015). "The Role of Music in Post-Conflict Societies." Journal of Middle Eastern Studies, 42(3), 112-130.</w:t>
      </w:r>
    </w:p>
    <w:p>
      <w:pPr>
        <w:numPr>
          <w:ilvl w:val="0"/>
          <w:numId w:val="1003"/>
        </w:numPr>
        <w:pStyle w:val="Compact"/>
      </w:pPr>
      <w:r>
        <w:t xml:space="preserve">Kassim, R. (2021). *Digital Diasporas: Iraqi Musicians Online*. London: Routledge.</w:t>
      </w:r>
    </w:p>
    <w:p>
      <w:pPr>
        <w:numPr>
          <w:ilvl w:val="0"/>
          <w:numId w:val="1003"/>
        </w:numPr>
        <w:pStyle w:val="Compact"/>
      </w:pPr>
      <w:r>
        <w:t xml:space="preserve">Saad-Eddin, I. (2018). "Social Cohesion through Arts in Iraq." International Journal of Cultural Policy, 24(5), 67-89.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Resilience of the Musician in Iraq Baghdad</dc:title>
  <dc:creator/>
  <dc:language>en</dc:language>
  <cp:keywords/>
  <dcterms:created xsi:type="dcterms:W3CDTF">2026-07-29T13:44:18Z</dcterms:created>
  <dcterms:modified xsi:type="dcterms:W3CDTF">2026-07-29T13:44:18Z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