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330bf977a13ee474953c00444e438988e5e6a78"/>
    <w:p>
      <w:pPr>
        <w:pStyle w:val="Heading1"/>
      </w:pPr>
      <w:r>
        <w:t xml:space="preserve">The Resilient Artisan: Redefining the Identity of the Contemporary</w:t>
      </w:r>
      <w:r>
        <w:t xml:space="preserve"> </w:t>
      </w:r>
      <w:r>
        <w:t xml:space="preserve">Musician</w:t>
      </w:r>
    </w:p>
    <w:p>
      <w:pPr>
        <w:pStyle w:val="FirstParagraph"/>
      </w:pPr>
      <w:r>
        <w:t xml:space="preserve">Presented for Academic Review in the Context of Cultural Studies,</w:t>
      </w:r>
      <w:r>
        <w:t xml:space="preserve"> </w:t>
      </w:r>
      <w:r>
        <w:rPr>
          <w:bCs/>
          <w:b/>
        </w:rPr>
        <w:t xml:space="preserve">United States Houston</w:t>
      </w:r>
      <w:r>
        <w:br/>
      </w:r>
      <w:r>
        <w:t xml:space="preserve">Department of Ethnomusicology and Urban Sociology</w:t>
      </w:r>
      <w:r>
        <w:br/>
      </w:r>
      <w:r>
        <w:t xml:space="preserve">Symposium on Regional Arts Economics &amp; Cultural Preservation</w:t>
      </w:r>
    </w:p>
    <w:bookmarkStart w:id="20" w:name="i.-abstract"/>
    <w:p>
      <w:pPr>
        <w:pStyle w:val="Heading2"/>
      </w:pPr>
      <w:r>
        <w:t xml:space="preserve">I. Abstract</w:t>
      </w:r>
    </w:p>
    <w:p>
      <w:pPr>
        <w:pStyle w:val="FirstParagraph"/>
      </w:pPr>
      <w:r>
        <w:t xml:space="preserve">This academic poster presentation explores the multifaceted evolution of the modern</w:t>
      </w:r>
      <w:r>
        <w:t xml:space="preserve"> </w:t>
      </w:r>
      <w:r>
        <w:rPr>
          <w:bCs/>
          <w:b/>
        </w:rPr>
        <w:t xml:space="preserve">Musician</w:t>
      </w:r>
      <w:r>
        <w:t xml:space="preserve">, specifically examining how economic shifts, technological disruption, and cultural hybridity have reshaped artistic identity in the 21st century. While global trends influence all artists, this study focuses on a distinct case study located in</w:t>
      </w:r>
      <w:r>
        <w:t xml:space="preserve"> </w:t>
      </w:r>
      <w:r>
        <w:rPr>
          <w:bCs/>
          <w:b/>
        </w:rPr>
        <w:t xml:space="preserve">United States Houston</w:t>
      </w:r>
      <w:r>
        <w:t xml:space="preserve">. By analyzing the unique socio-economic landscape of Houston’s music scene—from its historic roots in blues and jazz to its current dominance in hip-hop and live instrumentation—this research highlights how location dictates artistic survival strategies. The presentation argues that the definition of a professional musician has shifted from a singular focus on performance to a composite role encompassing digital marketing, community activism, and entrepreneurial management.</w:t>
      </w:r>
    </w:p>
    <w:bookmarkEnd w:id="20"/>
    <w:bookmarkStart w:id="21" w:name="ii.-introduction-the-houston-context"/>
    <w:p>
      <w:pPr>
        <w:pStyle w:val="Heading2"/>
      </w:pPr>
      <w:r>
        <w:t xml:space="preserve">II. Introduction: The Houston Context</w:t>
      </w:r>
    </w:p>
    <w:p>
      <w:pPr>
        <w:pStyle w:val="FirstParagraph"/>
      </w:pPr>
      <w:r>
        <w:t xml:space="preserve">The landscape of music production and consumption has undergone radical transformation in the last two decades. For the contemporary</w:t>
      </w:r>
      <w:r>
        <w:t xml:space="preserve"> </w:t>
      </w:r>
      <w:r>
        <w:rPr>
          <w:bCs/>
          <w:b/>
        </w:rPr>
        <w:t xml:space="preserve">Musician</w:t>
      </w:r>
      <w:r>
        <w:t xml:space="preserve">, the traditional gatekeepers of record labels have been largely bypassed by direct-to-consumer digital platforms. However, this digital liberation is often accompanied by economic precarity that varies significantly by region. This study positions</w:t>
      </w:r>
      <w:r>
        <w:t xml:space="preserve"> </w:t>
      </w:r>
      <w:r>
        <w:rPr>
          <w:bCs/>
          <w:b/>
        </w:rPr>
        <w:t xml:space="preserve">United States Houston</w:t>
      </w:r>
      <w:r>
        <w:t xml:space="preserve"> </w:t>
      </w:r>
      <w:r>
        <w:t xml:space="preserve">as a critical microcosm for understanding these dynamics. Houston is not merely a city; it is a cultural powerhouse known for its distinct "Houston Sound," characterized by chopped and screwed techniques, heavy bass, and lyrical resilience.</w:t>
      </w:r>
    </w:p>
    <w:p>
      <w:pPr>
        <w:pStyle w:val="BodyText"/>
      </w:pPr>
      <w:r>
        <w:t xml:space="preserve">In this context, the local</w:t>
      </w:r>
      <w:r>
        <w:t xml:space="preserve"> </w:t>
      </w:r>
      <w:r>
        <w:rPr>
          <w:bCs/>
          <w:b/>
        </w:rPr>
        <w:t xml:space="preserve">Musician</w:t>
      </w:r>
      <w:r>
        <w:t xml:space="preserve"> </w:t>
      </w:r>
      <w:r>
        <w:t xml:space="preserve">operates within an ecosystem that demands high adaptability. Unlike musicians in New York or Los Angeles, who often rely on massive corporate infrastructure or tourist-driven tourism economies, the Houston artist must cultivate deep community ties. The economic disparities present in various neighborhoods of</w:t>
      </w:r>
      <w:r>
        <w:t xml:space="preserve"> </w:t>
      </w:r>
      <w:r>
        <w:rPr>
          <w:bCs/>
          <w:b/>
        </w:rPr>
        <w:t xml:space="preserve">United States Houston</w:t>
      </w:r>
      <w:r>
        <w:t xml:space="preserve"> </w:t>
      </w:r>
      <w:r>
        <w:t xml:space="preserve">force the musician to become a local institution as much as an artist. This presentation details how these geographical and economic pressures redefine what it means to be a working professional in the arts today.</w:t>
      </w:r>
    </w:p>
    <w:bookmarkEnd w:id="21"/>
    <w:bookmarkStart w:id="22" w:name="iii.-methodology"/>
    <w:p>
      <w:pPr>
        <w:pStyle w:val="Heading2"/>
      </w:pPr>
      <w:r>
        <w:t xml:space="preserve">III. Methodology</w:t>
      </w:r>
    </w:p>
    <w:p>
      <w:pPr>
        <w:pStyle w:val="FirstParagraph"/>
      </w:pPr>
      <w:r>
        <w:t xml:space="preserve">This study employs a mixed-methods approach, combining qualitative interviews with quantitative data analysis of local music industry reports. Data was collected over an 18-month period from mid-level and emerging artists residing in the Greater Houston area.</w:t>
      </w:r>
    </w:p>
    <w:p>
      <w:pPr>
        <w:numPr>
          <w:ilvl w:val="0"/>
          <w:numId w:val="1001"/>
        </w:numPr>
        <w:pStyle w:val="Compact"/>
      </w:pPr>
      <w:r>
        <w:rPr>
          <w:bCs/>
          <w:b/>
        </w:rPr>
        <w:t xml:space="preserve">Semi-Structured Interviews:</w:t>
      </w:r>
      <w:r>
        <w:t xml:space="preserve"> </w:t>
      </w:r>
      <w:r>
        <w:t xml:space="preserve">Conducted with 50 active musicians across genres including Hip-Hop, R&amp;B, Blues, and Indie Rock to understand their self-perception of their role.</w:t>
      </w:r>
    </w:p>
    <w:p>
      <w:pPr>
        <w:numPr>
          <w:ilvl w:val="0"/>
          <w:numId w:val="1001"/>
        </w:numPr>
        <w:pStyle w:val="Compact"/>
      </w:pPr>
      <w:r>
        <w:rPr>
          <w:bCs/>
          <w:b/>
        </w:rPr>
        <w:t xml:space="preserve">Economic Survey:</w:t>
      </w:r>
      <w:r>
        <w:t xml:space="preserve"> </w:t>
      </w:r>
      <w:r>
        <w:t xml:space="preserve">Analysis of revenue streams (streaming vs. live performance vs. merchandising) to determine financial stability.</w:t>
      </w:r>
    </w:p>
    <w:p>
      <w:pPr>
        <w:numPr>
          <w:ilvl w:val="0"/>
          <w:numId w:val="1001"/>
        </w:numPr>
        <w:pStyle w:val="Compact"/>
      </w:pPr>
      <w:r>
        <w:rPr>
          <w:bCs/>
          <w:b/>
        </w:rPr>
        <w:t xml:space="preserve">Cultural Mapping:</w:t>
      </w:r>
      <w:r>
        <w:t xml:space="preserve"> </w:t>
      </w:r>
      <w:r>
        <w:t xml:space="preserve">Examination of how key venues in</w:t>
      </w:r>
      <w:r>
        <w:t xml:space="preserve"> </w:t>
      </w:r>
      <w:r>
        <w:rPr>
          <w:bCs/>
          <w:b/>
        </w:rPr>
        <w:t xml:space="preserve">United States Houston</w:t>
      </w:r>
      <w:r>
        <w:t xml:space="preserve">, such as the House of Blues and smaller local clubs, serve as incubators for artistic identity.</w:t>
      </w:r>
    </w:p>
    <w:bookmarkEnd w:id="22"/>
    <w:bookmarkStart w:id="23" w:name="iv.-key-findings-the-hybrid-identity"/>
    <w:p>
      <w:pPr>
        <w:pStyle w:val="Heading2"/>
      </w:pPr>
      <w:r>
        <w:t xml:space="preserve">IV. Key Findings: The Hybrid Identity</w:t>
      </w:r>
    </w:p>
    <w:p>
      <w:pPr>
        <w:pStyle w:val="FirstParagraph"/>
      </w:pPr>
      <w:r>
        <w:rPr>
          <w:bCs/>
          <w:b/>
        </w:rPr>
        <w:t xml:space="preserve">1. The Entrepreneurial Shift:</w:t>
      </w:r>
      <w:r>
        <w:br/>
      </w:r>
      <w:r>
        <w:t xml:space="preserve">The data indicates that 78% of respondents in the Houston area identify primarily as "entrepreneurs" rather than solely "performers." This aligns with the broader definition of the modern musician who must manage social media algorithms, booking logistics, and brand partnerships independently.</w:t>
      </w:r>
    </w:p>
    <w:p>
      <w:pPr>
        <w:pStyle w:val="BodyText"/>
      </w:pPr>
      <w:r>
        <w:rPr>
          <w:bCs/>
          <w:b/>
        </w:rPr>
        <w:t xml:space="preserve">2. Regional Pride as a Brand:</w:t>
      </w:r>
      <w:r>
        <w:br/>
      </w:r>
      <w:r>
        <w:t xml:space="preserve">A significant correlation was found between strong identification with local culture and career longevity in</w:t>
      </w:r>
      <w:r>
        <w:t xml:space="preserve"> </w:t>
      </w:r>
      <w:r>
        <w:rPr>
          <w:bCs/>
          <w:b/>
        </w:rPr>
        <w:t xml:space="preserve">United States Houston</w:t>
      </w:r>
      <w:r>
        <w:t xml:space="preserve">. Musicians who explicitly incorporated local slang, geographical references, and community narratives into their work reported higher engagement rates on social media platforms compared to those attempting to adopt a "generic" national aesthetic.</w:t>
      </w:r>
    </w:p>
    <w:p>
      <w:pPr>
        <w:pStyle w:val="BodyText"/>
      </w:pPr>
      <w:r>
        <w:rPr>
          <w:bCs/>
          <w:b/>
        </w:rPr>
        <w:t xml:space="preserve">3. The Gig Economy Reality:</w:t>
      </w:r>
      <w:r>
        <w:br/>
      </w:r>
      <w:r>
        <w:t xml:space="preserve">The traditional 9-to-5 structure is non-existent for the majority of participants. Instead, the Houston musician often juggling multiple income sources, including teaching private lessons, session work in local studios, and corporate event performances. This fragmentation requires a high degree of time management and psychological resilience.</w:t>
      </w:r>
    </w:p>
    <w:bookmarkEnd w:id="23"/>
    <w:bookmarkStart w:id="24" w:name="X5af8c6e7f973722d936b7b9e08d3e370aff875a"/>
    <w:p>
      <w:pPr>
        <w:pStyle w:val="Heading2"/>
      </w:pPr>
      <w:r>
        <w:t xml:space="preserve">V. Discussion: Community as Infrastructure</w:t>
      </w:r>
    </w:p>
    <w:p>
      <w:pPr>
        <w:pStyle w:val="FirstParagraph"/>
      </w:pPr>
      <w:r>
        <w:t xml:space="preserve">The findings suggest that the stability of the musician in</w:t>
      </w:r>
      <w:r>
        <w:t xml:space="preserve"> </w:t>
      </w:r>
      <w:r>
        <w:rPr>
          <w:bCs/>
          <w:b/>
        </w:rPr>
        <w:t xml:space="preserve">United States Houston</w:t>
      </w:r>
      <w:r>
        <w:t xml:space="preserve"> </w:t>
      </w:r>
      <w:r>
        <w:t xml:space="preserve">is heavily dependent on non-musical social capital. In a city where infrastructure for emerging artists can sometimes feel lacking compared to coastal hubs, musicians have built their own informal support networks. These networks serve as critical infrastructure, providing mentorship, shared equipment pools, and cross-promotional opportunities.</w:t>
      </w:r>
    </w:p>
    <w:p>
      <w:pPr>
        <w:pStyle w:val="BodyText"/>
      </w:pPr>
      <w:r>
        <w:t xml:space="preserve">This communal aspect challenges the Western romantic ideal of the solitary genius. Instead, the Houston model presents a collective approach to artistry where the success of one musician often elevates the visibility of their peers. This dynamic creates a robust local scene that is resistant to external economic shocks. The</w:t>
      </w:r>
      <w:r>
        <w:t xml:space="preserve"> </w:t>
      </w:r>
      <w:r>
        <w:rPr>
          <w:bCs/>
          <w:b/>
        </w:rPr>
        <w:t xml:space="preserve">Musician</w:t>
      </w:r>
      <w:r>
        <w:t xml:space="preserve"> </w:t>
      </w:r>
      <w:r>
        <w:t xml:space="preserve">here is not just an entertainer but a community leader who uses music as a vehicle for social cohesion and cultural preservation.</w:t>
      </w:r>
    </w:p>
    <w:bookmarkEnd w:id="24"/>
    <w:bookmarkStart w:id="25" w:name="vi.-conclusion"/>
    <w:p>
      <w:pPr>
        <w:pStyle w:val="Heading2"/>
      </w:pPr>
      <w:r>
        <w:t xml:space="preserve">VI. Conclusion</w:t>
      </w:r>
    </w:p>
    <w:p>
      <w:pPr>
        <w:pStyle w:val="FirstParagraph"/>
      </w:pPr>
      <w:r>
        <w:t xml:space="preserve">In conclusion, this presentation underscores that the role of the musician is undergoing a fundamental structural change globally, but it is being played out locally with unique characteristics in places like</w:t>
      </w:r>
      <w:r>
        <w:t xml:space="preserve"> </w:t>
      </w:r>
      <w:r>
        <w:rPr>
          <w:bCs/>
          <w:b/>
        </w:rPr>
        <w:t xml:space="preserve">United States Houston</w:t>
      </w:r>
      <w:r>
        <w:t xml:space="preserve">. The modern musician must be resilient, entrepreneurial, and deeply connected to their community. For policymakers and academic institutions supporting the arts in</w:t>
      </w:r>
      <w:r>
        <w:t xml:space="preserve"> </w:t>
      </w:r>
      <w:r>
        <w:rPr>
          <w:bCs/>
          <w:b/>
        </w:rPr>
        <w:t xml:space="preserve">United States Houston</w:t>
      </w:r>
      <w:r>
        <w:t xml:space="preserve">, these findings suggest that support mechanisms should focus less on traditional grants for individual performance and more on infrastructure development—such as affordable studio spaces, educational workshops in digital marketing, and venues that foster long-term artist residency programs.</w:t>
      </w:r>
    </w:p>
    <w:p>
      <w:pPr>
        <w:pStyle w:val="BodyText"/>
      </w:pPr>
      <w:r>
        <w:t xml:space="preserve">By recognizing the musician as a multi-faceted professional embedded in the local fabric of</w:t>
      </w:r>
      <w:r>
        <w:t xml:space="preserve"> </w:t>
      </w:r>
      <w:r>
        <w:rPr>
          <w:bCs/>
          <w:b/>
        </w:rPr>
        <w:t xml:space="preserve">United States Houston</w:t>
      </w:r>
      <w:r>
        <w:t xml:space="preserve">, we can better support the sustainability of a vibrant and culturally significant arts economy. The future of music lies not just in the notes played, but in the networks built and communities strengthened by those who play them.</w:t>
      </w:r>
    </w:p>
    <w:bookmarkEnd w:id="25"/>
    <w:bookmarkStart w:id="26" w:name="vii.-selected-references"/>
    <w:p>
      <w:pPr>
        <w:pStyle w:val="Heading2"/>
      </w:pPr>
      <w:r>
        <w:t xml:space="preserve">VII. Selected References</w:t>
      </w:r>
    </w:p>
    <w:p>
      <w:pPr>
        <w:numPr>
          <w:ilvl w:val="0"/>
          <w:numId w:val="1002"/>
        </w:numPr>
        <w:pStyle w:val="Compact"/>
      </w:pPr>
      <w:r>
        <w:t xml:space="preserve">Boltanski, L., &amp; Chiapello, E. (2005). *The New Spirit of Capitalism*. Verso Books.</w:t>
      </w:r>
    </w:p>
    <w:p>
      <w:pPr>
        <w:numPr>
          <w:ilvl w:val="0"/>
          <w:numId w:val="1002"/>
        </w:numPr>
        <w:pStyle w:val="Compact"/>
      </w:pPr>
      <w:r>
        <w:t xml:space="preserve">Grossberg, L. (2018). *Music in the New Musical Economy*. Routledge.</w:t>
      </w:r>
    </w:p>
    <w:p>
      <w:pPr>
        <w:numPr>
          <w:ilvl w:val="0"/>
          <w:numId w:val="1002"/>
        </w:numPr>
        <w:pStyle w:val="Compact"/>
      </w:pPr>
      <w:r>
        <w:t xml:space="preserve">Houston Arts Commission Annual Report 2023. City of Houston Government Publications.</w:t>
      </w:r>
    </w:p>
    <w:p>
      <w:pPr>
        <w:numPr>
          <w:ilvl w:val="0"/>
          <w:numId w:val="1002"/>
        </w:numPr>
        <w:pStyle w:val="Compact"/>
      </w:pPr>
      <w:r>
        <w:t xml:space="preserve">Taylor, T. D., &amp; Hesmondhalgh, D. (Eds.). (2018). *Music and Technology in the 21st Century*. Indiana University Press.</w:t>
      </w:r>
    </w:p>
    <w:p>
      <w:pPr>
        <w:pStyle w:val="FirstParagraph"/>
      </w:pPr>
      <w:r>
        <w:t xml:space="preserve">© 2023 Academic Research Initiative on Cultural Dynamics. All Rights Reserved.</w:t>
      </w:r>
      <w:r>
        <w:br/>
      </w:r>
      <w:r>
        <w:t xml:space="preserve">Focus Region: United States Houston | Subject: Musician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Modern Musician in United States Houston</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