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Socio-Economic</w:t>
      </w:r>
      <w:r>
        <w:t xml:space="preserve"> </w:t>
      </w:r>
      <w:r>
        <w:t xml:space="preserve">and</w:t>
      </w:r>
      <w:r>
        <w:t xml:space="preserve"> </w:t>
      </w:r>
      <w:r>
        <w:t xml:space="preserve">Cultural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Musicians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Socio-Economic and Cultural Impact of Musicians in United States Miami</dc:title>
  <dc:creator/>
  <dc:language>en</dc:language>
  <cp:keywords/>
  <dcterms:created xsi:type="dcterms:W3CDTF">2026-09-28T04:06:38Z</dcterms:created>
  <dcterms:modified xsi:type="dcterms:W3CDTF">2026-09-28T04:06:38Z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