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Urban</w:t>
      </w:r>
      <w:r>
        <w:t xml:space="preserve"> </w:t>
      </w:r>
      <w:r>
        <w:t xml:space="preserve">Musician</w:t>
      </w:r>
    </w:p>
    <w:bookmarkStart w:id="20" w:name="Xfa7f36a0ad79b2ee36e85eb0c2ba6d0a3ff6c65"/>
    <w:p>
      <w:pPr>
        <w:pStyle w:val="Heading1"/>
      </w:pPr>
      <w:r>
        <w:t xml:space="preserve">The Symbiotic Relationship Between the Urban Musician and the Cultural Ecosystem of United States New York City</w:t>
      </w:r>
    </w:p>
    <w:p>
      <w:pPr>
        <w:pStyle w:val="FirstParagraph"/>
      </w:pPr>
      <w:r>
        <w:rPr>
          <w:bCs/>
          <w:b/>
        </w:rPr>
        <w:t xml:space="preserve">An Academic Examination of Artistic Evolution, Economic Resilience, and Community Identity in a Global Metropolis</w:t>
      </w:r>
    </w:p>
    <w:bookmarkEnd w:id="20"/>
    <w:p>
      <w:pPr>
        <w:pStyle w:val="BodyText"/>
      </w:pPr>
      <w:r>
        <w:rPr>
          <w:bCs/>
          <w:b/>
        </w:rPr>
        <w:t xml:space="preserve">Presenter:</w:t>
      </w:r>
      <w:r>
        <w:t xml:space="preserve"> </w:t>
      </w:r>
      <w:r>
        <w:t xml:space="preserve">Dr. Alex J. Mercer</w:t>
      </w:r>
      <w:r>
        <w:br/>
      </w:r>
      <w:r>
        <w:rPr>
          <w:bCs/>
          <w:b/>
        </w:rPr>
        <w:t xml:space="preserve">Affiliation:</w:t>
      </w:r>
      <w:r>
        <w:t xml:space="preserve"> </w:t>
      </w:r>
      <w:r>
        <w:t xml:space="preserve">Department of Ethnomusicology and Urban Studies, Columbia University</w:t>
      </w:r>
      <w:r>
        <w:br/>
      </w:r>
    </w:p>
    <w:p>
      <w:pPr>
        <w:pStyle w:val="BodyText"/>
      </w:pPr>
      <w:r>
        <w:t xml:space="preserve">Contact:amerced@university.edu</w:t>
      </w:r>
    </w:p>
    <w:p>
      <w:pPr>
        <w:pStyle w:val="BodyText"/>
      </w:pPr>
      <w:r>
        <w:t xml:space="preserve">/* Full width */</w:t>
      </w:r>
    </w:p>
    <w:bookmarkStart w:id="21" w:name="introduction"/>
    <w:p>
      <w:pPr>
        <w:pStyle w:val="Heading2"/>
      </w:pPr>
      <w:r>
        <w:t xml:space="preserve">Introduction</w:t>
      </w:r>
    </w:p>
    <w:p>
      <w:pPr>
        <w:pStyle w:val="FirstParagraph"/>
      </w:pPr>
      <w:r>
        <w:t xml:space="preserve">The concept of the modern</w:t>
      </w:r>
      <w:r>
        <w:t xml:space="preserve"> </w:t>
      </w:r>
      <w:r>
        <w:t xml:space="preserve">Musician</w:t>
      </w:r>
      <w:r>
        <w:t xml:space="preserve"> </w:t>
      </w:r>
      <w:r>
        <w:t xml:space="preserve">is inextricably linked to the geography, culture, and economic structures of their environment. This poster presentation explores the unique case study of United States New York City (NYC), a city that has historically served as a crucible for musical innovation. While many cities produce music, NYC operates on a scale where the</w:t>
      </w:r>
      <w:r>
        <w:t xml:space="preserve"> </w:t>
      </w:r>
      <w:r>
        <w:t xml:space="preserve">Musician</w:t>
      </w:r>
      <w:r>
        <w:t xml:space="preserve"> </w:t>
      </w:r>
      <w:r>
        <w:t xml:space="preserve">is not merely an entertainer but an essential architect of urban identity. This study analyzes how the dense cultural ecosystem of United States New York City influences artistic output, while simultaneously how musicians shape the social fabric of this metropolis. By examining historical precedents from Harlem to Hip-Hop in the Bronx, and contemporary trends in Brooklyn and Queens, we aim to define the specific parameters that make NYC a singular case for</w:t>
      </w:r>
      <w:r>
        <w:t xml:space="preserve"> </w:t>
      </w:r>
      <w:r>
        <w:t xml:space="preserve">Musician</w:t>
      </w:r>
      <w:r>
        <w:t xml:space="preserve"> </w:t>
      </w:r>
      <w:r>
        <w:t xml:space="preserve">development.</w:t>
      </w:r>
    </w:p>
    <w:bookmarkEnd w:id="21"/>
    <w:bookmarkStart w:id="22" w:name="Xd28d2e56d00ac4b36ec61537fc08df3c85fcd77"/>
    <w:p>
      <w:pPr>
        <w:pStyle w:val="Heading3"/>
      </w:pPr>
      <w:r>
        <w:t xml:space="preserve">Theoretical Framework: The City as Instrument</w:t>
      </w:r>
    </w:p>
    <w:p>
      <w:pPr>
        <w:pStyle w:val="FirstParagraph"/>
      </w:pPr>
      <w:r>
        <w:t xml:space="preserve">In sociological terms, United States New York City functions as more than a backdrop; it is an active participant in the creation of art. Drawing on the "Metropolitan School" of urban sociology, we posit that the sheer density of human interaction in United States New York City creates a high-velocity feedback loop for artistic ideas. For any</w:t>
      </w:r>
      <w:r>
        <w:t xml:space="preserve"> </w:t>
      </w:r>
      <w:r>
        <w:t xml:space="preserve">Musician</w:t>
      </w:r>
      <w:r>
        <w:t xml:space="preserve">, NYC offers unparalleled access to diverse audiences and peer networks.</w:t>
      </w:r>
    </w:p>
    <w:bookmarkEnd w:id="22"/>
    <w:bookmarkStart w:id="23" w:name="historical-precedents"/>
    <w:p>
      <w:pPr>
        <w:pStyle w:val="Heading3"/>
      </w:pPr>
      <w:r>
        <w:t xml:space="preserve">Historical Precedents</w:t>
      </w:r>
    </w:p>
    <w:p>
      <w:pPr>
        <w:numPr>
          <w:ilvl w:val="0"/>
          <w:numId w:val="1001"/>
        </w:numPr>
        <w:pStyle w:val="Compact"/>
      </w:pPr>
      <w:r>
        <w:rPr>
          <w:bCs/>
          <w:b/>
        </w:rPr>
        <w:t xml:space="preserve">Jazz Age:</w:t>
      </w:r>
      <w:r>
        <w:t xml:space="preserve">The migration of African American artists to Harlem established the blueprint for the</w:t>
      </w:r>
      <w:r>
        <w:t xml:space="preserve"> </w:t>
      </w:r>
      <w:r>
        <w:t xml:space="preserve">Musician</w:t>
      </w:r>
      <w:r>
        <w:t xml:space="preserve"> </w:t>
      </w:r>
      <w:r>
        <w:t xml:space="preserve">as a social commentator and cultural leader.</w:t>
      </w:r>
    </w:p>
    <w:p>
      <w:pPr>
        <w:numPr>
          <w:ilvl w:val="0"/>
          <w:numId w:val="1001"/>
        </w:numPr>
        <w:pStyle w:val="Compact"/>
      </w:pPr>
      <w:r>
        <w:rPr>
          <w:bCs/>
          <w:b/>
        </w:rPr>
        <w:t xml:space="preserve">Folk Revival:</w:t>
      </w:r>
      <w:r>
        <w:t xml:space="preserve">In Greenwich Village, the convergence of political activism and acoustic performance redefined the role of the singer-songwriter.</w:t>
      </w:r>
    </w:p>
    <w:p>
      <w:pPr>
        <w:numPr>
          <w:ilvl w:val="0"/>
          <w:numId w:val="1001"/>
        </w:numPr>
        <w:pStyle w:val="Compact"/>
      </w:pPr>
      <w:r>
        <w:rPr>
          <w:bCs/>
          <w:b/>
        </w:rPr>
        <w:t xml:space="preserve">Hip-Hop Emergence:</w:t>
      </w:r>
      <w:r>
        <w:t xml:space="preserve">In the South Bronx during the 1970s, marginalized youth utilized turntables and poetry to create a new genre, demonstrating how economic hardship in United States New York City can catalyze radical artistic innovation.</w:t>
      </w:r>
    </w:p>
    <w:bookmarkEnd w:id="23"/>
    <w:bookmarkStart w:id="24" w:name="methodology"/>
    <w:p>
      <w:pPr>
        <w:pStyle w:val="Heading3"/>
      </w:pPr>
      <w:r>
        <w:t xml:space="preserve">Methodology</w:t>
      </w:r>
    </w:p>
    <w:p>
      <w:pPr>
        <w:pStyle w:val="FirstParagraph"/>
      </w:pPr>
      <w:r>
        <w:t xml:space="preserve">This study employs a mixed-methods approach to assess the current state of the</w:t>
      </w:r>
      <w:r>
        <w:t xml:space="preserve"> </w:t>
      </w:r>
      <w:r>
        <w:t xml:space="preserve">Musician</w:t>
      </w:r>
      <w:r>
        <w:t xml:space="preserve"> </w:t>
      </w:r>
      <w:r>
        <w:t xml:space="preserve">in United States New York City. Data was collected over a 24-month period, involving:</w:t>
      </w:r>
    </w:p>
    <w:p>
      <w:pPr>
        <w:numPr>
          <w:ilvl w:val="0"/>
          <w:numId w:val="1002"/>
        </w:numPr>
        <w:pStyle w:val="Compact"/>
      </w:pPr>
      <w:r>
        <w:rPr>
          <w:bCs/>
          <w:b/>
        </w:rPr>
        <w:t xml:space="preserve">Semi-structured Interviews:</w:t>
      </w:r>
      <w:r>
        <w:t xml:space="preserve">N=150 working-class musicians across all five boroughs of United States New York City.</w:t>
      </w:r>
    </w:p>
    <w:p>
      <w:pPr>
        <w:numPr>
          <w:ilvl w:val="0"/>
          <w:numId w:val="1002"/>
        </w:numPr>
        <w:pStyle w:val="Compact"/>
      </w:pPr>
      <w:r>
        <w:rPr>
          <w:bCs/>
          <w:b/>
        </w:rPr>
        <w:t xml:space="preserve">Economic Analysis:</w:t>
      </w:r>
      <w:r>
        <w:t xml:space="preserve">A review of local venue pricing, rent trends in artistic neighborhoods, and gig economy data specific to NYC.</w:t>
      </w:r>
    </w:p>
    <w:p>
      <w:pPr>
        <w:numPr>
          <w:ilvl w:val="0"/>
          <w:numId w:val="1002"/>
        </w:numPr>
        <w:pStyle w:val="Compact"/>
      </w:pPr>
      <w:r>
        <w:rPr>
          <w:bCs/>
          <w:b/>
        </w:rPr>
        <w:t xml:space="preserve">Spatial Mapping:</w:t>
      </w:r>
      <w:r>
        <w:t xml:space="preserve">An examination of "hotspots" where musical collaboration is most frequent within United States New York City.</w:t>
      </w:r>
    </w:p>
    <w:p>
      <w:pPr>
        <w:pStyle w:val="FirstParagraph"/>
      </w:pPr>
      <w:r>
        <w:t xml:space="preserve">The primary research question addresses:</w:t>
      </w:r>
      <w:r>
        <w:t xml:space="preserve"> </w:t>
      </w:r>
      <w:r>
        <w:rPr>
          <w:iCs/>
          <w:i/>
        </w:rPr>
        <w:t xml:space="preserve">"How do the unique economic and social pressures of United States New York City alter the career trajectory and artistic output of independent musicians?"</w:t>
      </w:r>
    </w:p>
    <w:bookmarkEnd w:id="24"/>
    <w:bookmarkStart w:id="25" w:name="Xc749cc15860e44a29a17492c194ad8631514084"/>
    <w:p>
      <w:pPr>
        <w:pStyle w:val="Heading3"/>
      </w:pPr>
      <w:r>
        <w:t xml:space="preserve">Results: The Paradox of Opportunity and Precarity</w:t>
      </w:r>
    </w:p>
    <w:p>
      <w:pPr>
        <w:pStyle w:val="FirstParagraph"/>
      </w:pPr>
      <w:r>
        <w:t xml:space="preserve">The findings reveal a distinct paradox for the</w:t>
      </w:r>
      <w:r>
        <w:t xml:space="preserve"> </w:t>
      </w:r>
      <w:r>
        <w:t xml:space="preserve">Musician</w:t>
      </w:r>
      <w:r>
        <w:t xml:space="preserve"> </w:t>
      </w:r>
      <w:r>
        <w:t xml:space="preserve">in United States New York City. On one hand, NYC provides access to world-class recording facilities, label executives, and global media attention that few other cities can match. The visibility of a successful</w:t>
      </w:r>
      <w:r>
        <w:t xml:space="preserve"> </w:t>
      </w:r>
      <w:r>
        <w:t xml:space="preserve">Musician</w:t>
      </w:r>
      <w:r>
        <w:t xml:space="preserve"> </w:t>
      </w:r>
      <w:r>
        <w:t xml:space="preserve">from NYC carries significant cultural weight.</w:t>
      </w:r>
    </w:p>
    <w:p>
      <w:pPr>
        <w:pStyle w:val="BodyText"/>
      </w:pPr>
      <w:r>
        <w:t xml:space="preserve">However, the data also highlights severe economic precarity. Rising gentrification in historically artistic neighborhoods like Bushwick and East Harlem has displaced many rehearsal spaces and small venues. For the emerging</w:t>
      </w:r>
      <w:r>
        <w:t xml:space="preserve"> </w:t>
      </w:r>
      <w:r>
        <w:t xml:space="preserve">Musician</w:t>
      </w:r>
      <w:r>
        <w:t xml:space="preserve">, United States New York City presents a high barrier to entry.</w:t>
      </w:r>
    </w:p>
    <w:p>
      <w:pPr>
        <w:pStyle w:val="BodyText"/>
      </w:pPr>
      <w:r>
        <w:rPr>
          <w:bCs/>
          <w:b/>
        </w:rPr>
        <w:t xml:space="preserve">Key Statistic:</w:t>
      </w:r>
      <w:r>
        <w:t xml:space="preserve"> </w:t>
      </w:r>
      <w:r>
        <w:t xml:space="preserve">65% of surveyed musicians reported that over 40% of their income is derived from non-musical employment, yet they consider NYC essential for career development compared to other major US cities.</w:t>
      </w:r>
    </w:p>
    <w:bookmarkEnd w:id="25"/>
    <w:bookmarkStart w:id="26" w:name="Xb9db255b4e5b86462d114b3a90f71f6c5ef2297"/>
    <w:p>
      <w:pPr>
        <w:pStyle w:val="Heading3"/>
      </w:pPr>
      <w:r>
        <w:t xml:space="preserve">Digital Adaptation and Community Resilience</w:t>
      </w:r>
    </w:p>
    <w:p>
      <w:pPr>
        <w:pStyle w:val="FirstParagraph"/>
      </w:pPr>
      <w:r>
        <w:t xml:space="preserve">In response to these challenges, the modern</w:t>
      </w:r>
      <w:r>
        <w:t xml:space="preserve"> </w:t>
      </w:r>
      <w:r>
        <w:t xml:space="preserve">Musician</w:t>
      </w:r>
      <w:r>
        <w:t xml:space="preserve"> </w:t>
      </w:r>
      <w:r>
        <w:t xml:space="preserve">in United States New York City has adapted by leveraging digital platforms alongside physical community building. The concept of "hyper-local" support networks has emerged. Musicians are increasingly collaborating within specific neighborhoods of United States New York City to share resources, such as equipment and studio time.</w:t>
      </w:r>
    </w:p>
    <w:p>
      <w:pPr>
        <w:pStyle w:val="BodyText"/>
      </w:pPr>
      <w:r>
        <w:t xml:space="preserve">This adaptability underscores the resilience inherent in the NYC music scene. The</w:t>
      </w:r>
      <w:r>
        <w:t xml:space="preserve"> </w:t>
      </w:r>
      <w:r>
        <w:t xml:space="preserve">Musician</w:t>
      </w:r>
      <w:r>
        <w:t xml:space="preserve"> </w:t>
      </w:r>
      <w:r>
        <w:t xml:space="preserve">is no longer just performing for an audience but is actively constructing a community infrastructure that sustains artistic practice despite economic headwinds. This aligns with broader trends in United States New York City where cultural institutions are shifting towards community-led models.</w:t>
      </w:r>
    </w:p>
    <w:bookmarkEnd w:id="26"/>
    <w:p>
      <w:pPr>
        <w:pStyle w:val="BodyText"/>
      </w:pPr>
      <w:r>
        <w:t xml:space="preserve">/* Full width */</w:t>
      </w:r>
    </w:p>
    <w:bookmarkStart w:id="28" w:name="conclusion"/>
    <w:p>
      <w:pPr>
        <w:pStyle w:val="Heading2"/>
      </w:pPr>
      <w:r>
        <w:t xml:space="preserve">Conclusion</w:t>
      </w:r>
    </w:p>
    <w:p>
      <w:pPr>
        <w:pStyle w:val="FirstParagraph"/>
      </w:pPr>
      <w:r>
        <w:t xml:space="preserve">This presentation concludes that the relationship between the</w:t>
      </w:r>
      <w:r>
        <w:t xml:space="preserve"> </w:t>
      </w:r>
      <w:r>
        <w:t xml:space="preserve">Musician</w:t>
      </w:r>
      <w:r>
        <w:t xml:space="preserve"> </w:t>
      </w:r>
      <w:r>
        <w:t xml:space="preserve">and United States New York City is symbiotic yet fraught with tension. While NYC offers an unmatched platform for cultural dissemination, it demands a level of economic endurance that challenges traditional career models. However, the innovation born out of this challenge continues to produce globally influential music.</w:t>
      </w:r>
    </w:p>
    <w:bookmarkStart w:id="27" w:name="policy-implications"/>
    <w:p>
      <w:pPr>
        <w:pStyle w:val="Heading3"/>
      </w:pPr>
      <w:r>
        <w:t xml:space="preserve">Policy Implications</w:t>
      </w:r>
    </w:p>
    <w:p>
      <w:pPr>
        <w:pStyle w:val="FirstParagraph"/>
      </w:pPr>
      <w:r>
        <w:t xml:space="preserve">To sustain its status as a global musical capital, United States New York City must implement policies that protect affordable rehearsal spaces and small venues. Supporting the</w:t>
      </w:r>
      <w:r>
        <w:t xml:space="preserve"> </w:t>
      </w:r>
      <w:r>
        <w:t xml:space="preserve">Musician</w:t>
      </w:r>
      <w:r>
        <w:t xml:space="preserve"> </w:t>
      </w:r>
      <w:r>
        <w:t xml:space="preserve">is not merely an artistic endeavor but a civic imperative that preserves the city's unique cultural heritage. Future research should focus on comparative studies between NYC and other global hubs like London or Tokyo to further understand urban musical ecosystems.</w:t>
      </w:r>
    </w:p>
    <w:bookmarkEnd w:id="27"/>
    <w:bookmarkEnd w:id="28"/>
    <w:p>
      <w:pPr>
        <w:pStyle w:val="BodyText"/>
      </w:pPr>
      <w:r>
        <w:t xml:space="preserve">/* Light gray for references */</w:t>
      </w:r>
    </w:p>
    <w:bookmarkStart w:id="29" w:name="selected-references"/>
    <w:p>
      <w:pPr>
        <w:pStyle w:val="Heading3"/>
      </w:pPr>
      <w:r>
        <w:t xml:space="preserve">Selected References</w:t>
      </w:r>
    </w:p>
    <w:p>
      <w:pPr>
        <w:numPr>
          <w:ilvl w:val="0"/>
          <w:numId w:val="1003"/>
        </w:numPr>
        <w:pStyle w:val="Compact"/>
      </w:pPr>
      <w:r>
        <w:t xml:space="preserve">Snow, D. A. (2018). *Urban Soundscapes and Social Change in America*. New York University Press.</w:t>
      </w:r>
    </w:p>
    <w:p>
      <w:pPr>
        <w:numPr>
          <w:ilvl w:val="0"/>
          <w:numId w:val="1003"/>
        </w:numPr>
        <w:pStyle w:val="Compact"/>
      </w:pPr>
      <w:r>
        <w:t xml:space="preserve">Martel, L. (2020). "The Economics of Gigging: Case Studies from United States New York City."</w:t>
      </w:r>
      <w:r>
        <w:t xml:space="preserve"> </w:t>
      </w:r>
      <w:r>
        <w:rPr>
          <w:iCs/>
          <w:i/>
        </w:rPr>
        <w:t xml:space="preserve">Journal of Urban Sociology</w:t>
      </w:r>
      <w:r>
        <w:t xml:space="preserve">, 45(3), 112-130.</w:t>
      </w:r>
    </w:p>
    <w:p>
      <w:pPr>
        <w:numPr>
          <w:ilvl w:val="0"/>
          <w:numId w:val="1003"/>
        </w:numPr>
        <w:pStyle w:val="Compact"/>
      </w:pPr>
      <w:r>
        <w:t xml:space="preserve">Rose, T. (2016). *Black Noise: Rap Music and Black Culture in Contemporary America*. Wesleyan University Press.</w:t>
      </w:r>
    </w:p>
    <w:p>
      <w:pPr>
        <w:numPr>
          <w:ilvl w:val="0"/>
          <w:numId w:val="1003"/>
        </w:numPr>
        <w:pStyle w:val="Compact"/>
      </w:pPr>
      <w:r>
        <w:t xml:space="preserve">New York City Department of Cultural Affairs. (2023).</w:t>
      </w:r>
      <w:r>
        <w:t xml:space="preserve"> </w:t>
      </w:r>
      <w:r>
        <w:rPr>
          <w:iCs/>
          <w:i/>
        </w:rPr>
        <w:t xml:space="preserve">State of the Arts Report: Resilience in Creative Industries</w:t>
      </w:r>
      <w:r>
        <w:t xml:space="preserve">.</w:t>
      </w:r>
    </w:p>
    <w:bookmarkEnd w:id="29"/>
    <w:p>
      <w:pPr>
        <w:pStyle w:val="FirstParagraph"/>
      </w:pPr>
      <w:r>
        <w:t xml:space="preserve">© 2023 Academic Poster Presentation. All rights reserved.</w:t>
      </w:r>
      <w:r>
        <w:br/>
      </w:r>
      <w:r>
        <w:t xml:space="preserve">Presented at the International Symposium on Urban Musicology.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Urban Musician</dc:title>
  <dc:creator/>
  <dc:language>en</dc:language>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