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Uzbekistan's</w:t>
      </w:r>
      <w:r>
        <w:t xml:space="preserve"> </w:t>
      </w:r>
      <w:r>
        <w:t xml:space="preserve">Cultural</w:t>
      </w:r>
      <w:r>
        <w:t xml:space="preserve"> </w:t>
      </w:r>
      <w:r>
        <w:t xml:space="preserve">Landscape</w:t>
      </w:r>
    </w:p>
    <w:bookmarkStart w:id="31" w:name="X0be82791f2b61019a9ebe4da2e61991ef7670a9"/>
    <w:p>
      <w:pPr>
        <w:pStyle w:val="Heading1"/>
      </w:pPr>
      <w:r>
        <w:t xml:space="preserve">The Evolving Role of the Musician in Uzbekistan's Cultural Landscape</w:t>
      </w:r>
    </w:p>
    <w:p>
      <w:pPr>
        <w:pStyle w:val="FirstParagraph"/>
      </w:pPr>
      <w:r>
        <w:t xml:space="preserve">A Contemporary Analysis of Tradition, Modernity, and Digital Integration</w:t>
      </w:r>
    </w:p>
    <w:p>
      <w:pPr>
        <w:pStyle w:val="BodyText"/>
      </w:pPr>
      <w:r>
        <w:t xml:space="preserve">Presented at the International Symposium on Central Asian Arts &amp; Culture</w:t>
      </w:r>
      <w:r>
        <w:br/>
      </w:r>
      <w:r>
        <w:t xml:space="preserve">Location: Tashkent, Uzbekistan</w:t>
      </w:r>
      <w:r>
        <w:br/>
      </w:r>
      <w:r>
        <w:t xml:space="preserve">Academic Department of Ethnomusicology and Cultural Studies</w:t>
      </w:r>
    </w:p>
    <w:bookmarkStart w:id="20" w:name="abstract"/>
    <w:p>
      <w:pPr>
        <w:pStyle w:val="Heading2"/>
      </w:pPr>
      <w:r>
        <w:t xml:space="preserve">Abstract</w:t>
      </w:r>
    </w:p>
    <w:p>
      <w:pPr>
        <w:pStyle w:val="FirstParagraph"/>
      </w:pPr>
      <w:r>
        <w:t xml:space="preserve">This poster presentation explores the multifaceted identity of the modern Musician operating within Uzbekistan, with a specific focus on the capital city, Tashkent. As Uzbekistan undergoes significant socio-economic and cultural transformations in the 21st century, traditional art forms are intersecting with global contemporary influences. The central thesis of this research is that the role of the musician has shifted from being solely a custodian of ancient folk traditions to becoming an active agent of cultural diplomacy, digital innovation, and social commentary. By analyzing case studies from Tashkent’s vibrant music scene, this study highlights how musicians navigate the delicate balance between preserving the rich heritage of Shashmaqam (the six modes) and embracing modern genres such as pop-rock, hip-hop, and electronic fusion.</w:t>
      </w:r>
    </w:p>
    <w:bookmarkEnd w:id="20"/>
    <w:bookmarkStart w:id="21" w:name="introduction-the-context-of-tashkent"/>
    <w:p>
      <w:pPr>
        <w:pStyle w:val="Heading2"/>
      </w:pPr>
      <w:r>
        <w:t xml:space="preserve">Introduction: The Context of Tashkent</w:t>
      </w:r>
    </w:p>
    <w:p>
      <w:pPr>
        <w:pStyle w:val="FirstParagraph"/>
      </w:pPr>
      <w:r>
        <w:t xml:space="preserve">Tashkent serves as the pulsating heart of Uzbekistan’s cultural expression. Historically a hub on the Silk Road, it has long been a melting pot of Persian, Turkic, and Russian influences. In recent years, Tashkent has emerged as one of Central Asia’s most dynamic urban centers for artistic production. For the modern musician in this environment, the challenge is not merely technical proficiency but cultural navigation.</w:t>
      </w:r>
    </w:p>
    <w:p>
      <w:pPr>
        <w:pStyle w:val="BodyText"/>
      </w:pPr>
      <w:r>
        <w:t xml:space="preserve">The term "Musician" here encompasses a broad spectrum: traditional instrumentalists playing the dutar or tanbur, vocalists trained in classical maqam systems, and contemporary producers blending electronic beats with folk samples. This presentation argues that the unique geopolitical and social position of Uzbekistan requires its musicians to act as bridges—connecting the rural past with the urban future, and local identity with global connectivity.</w:t>
      </w:r>
    </w:p>
    <w:bookmarkEnd w:id="21"/>
    <w:bookmarkStart w:id="22" w:name="methodology"/>
    <w:p>
      <w:pPr>
        <w:pStyle w:val="Heading2"/>
      </w:pPr>
      <w:r>
        <w:t xml:space="preserve">Methodology</w:t>
      </w:r>
    </w:p>
    <w:p>
      <w:pPr>
        <w:pStyle w:val="FirstParagraph"/>
      </w:pPr>
      <w:r>
        <w:t xml:space="preserve">This research employs a qualitative case study approach. Data was collected through semi-structured interviews with 30 prominent musicians based in Tashkent over a period of six months. These subjects were categorized into three groups: traditionalists, fusion artists, and contemporary pop producers. Additionally, participant observation was conducted at major cultural festivals in Tashkent, including the "Navruz" celebrations and the annual "Toshkent Music Festival." The analysis focuses on themes of identity construction, audience engagement via digital platforms (YouTube and Instagram), and institutional support from organizations such as the Ministry of Culture.</w:t>
      </w:r>
    </w:p>
    <w:bookmarkEnd w:id="22"/>
    <w:bookmarkStart w:id="27" w:name="key-findings"/>
    <w:p>
      <w:pPr>
        <w:pStyle w:val="Heading2"/>
      </w:pPr>
      <w:r>
        <w:t xml:space="preserve">Key Findings</w:t>
      </w:r>
    </w:p>
    <w:bookmarkStart w:id="23" w:name="preservation-through-innovation"/>
    <w:p>
      <w:pPr>
        <w:pStyle w:val="Heading3"/>
      </w:pPr>
      <w:r>
        <w:t xml:space="preserve">1. Preservation through Innovation</w:t>
      </w:r>
    </w:p>
    <w:p>
      <w:pPr>
        <w:pStyle w:val="FirstParagraph"/>
      </w:pPr>
      <w:r>
        <w:t xml:space="preserve">A significant finding is that musicians in Tashkent are increasingly using technology to preserve traditional sounds. By sampling classical Uzbek instruments and integrating them into modern beats, artists are making heritage accessible to younger generations who might otherwise lose interest in ancient forms. This "sonic hybridity" allows the musician to remain relevant while honoring the past.</w:t>
      </w:r>
    </w:p>
    <w:bookmarkEnd w:id="23"/>
    <w:bookmarkStart w:id="24" w:name="tashkent-as-a-creative-hub"/>
    <w:p>
      <w:pPr>
        <w:pStyle w:val="Heading3"/>
      </w:pPr>
      <w:r>
        <w:t xml:space="preserve">2. Tashkent as a Creative Hub</w:t>
      </w:r>
    </w:p>
    <w:p>
      <w:pPr>
        <w:pStyle w:val="FirstParagraph"/>
      </w:pPr>
      <w:r>
        <w:t xml:space="preserve">Tashkent provides unique infrastructure for musicians, including state-funded recording studios and collaborative spaces. The city has seen a surge in independent music venues that encourage experimentation. This ecosystem empowers the musician to take risks, leading to a vibrant underground scene that contrasts with the more formal classical institutions.</w:t>
      </w:r>
    </w:p>
    <w:bookmarkEnd w:id="24"/>
    <w:bookmarkStart w:id="25" w:name="digital-diplomacy"/>
    <w:p>
      <w:pPr>
        <w:pStyle w:val="Heading3"/>
      </w:pPr>
      <w:r>
        <w:t xml:space="preserve">3. Digital Diplomacy</w:t>
      </w:r>
    </w:p>
    <w:p>
      <w:pPr>
        <w:pStyle w:val="FirstParagraph"/>
      </w:pPr>
      <w:r>
        <w:t xml:space="preserve">The data indicates that musicians are increasingly aware of their role as cultural ambassadors. Through social media, artists from Uzbekistan are reaching global audiences, challenging stereotypes and showcasing the complexity of Central Asian culture. The musician is no longer confined to local stages but operates within a digital global community.</w:t>
      </w:r>
    </w:p>
    <w:bookmarkEnd w:id="25"/>
    <w:bookmarkStart w:id="26" w:name="socio-political-commentary"/>
    <w:p>
      <w:pPr>
        <w:pStyle w:val="Heading3"/>
      </w:pPr>
      <w:r>
        <w:t xml:space="preserve">4. Socio-Political Commentary</w:t>
      </w:r>
    </w:p>
    <w:p>
      <w:pPr>
        <w:pStyle w:val="FirstParagraph"/>
      </w:pPr>
      <w:r>
        <w:t xml:space="preserve">A notable trend among younger musicians in Tashkent is the incorporation of subtle socio-political commentary into their lyrics. While traditional folk music often focused on romance and nature, modern Uzbek genres are beginning to address issues of youth unemployment, migration, and national identity, reflecting the changing consciousness of society.</w:t>
      </w:r>
    </w:p>
    <w:bookmarkEnd w:id="26"/>
    <w:bookmarkEnd w:id="27"/>
    <w:bookmarkStart w:id="28" w:name="discussion-the-duality-of-identity"/>
    <w:p>
      <w:pPr>
        <w:pStyle w:val="Heading2"/>
      </w:pPr>
      <w:r>
        <w:t xml:space="preserve">Discussion: The Duality of Identity</w:t>
      </w:r>
    </w:p>
    <w:p>
      <w:pPr>
        <w:pStyle w:val="FirstParagraph"/>
      </w:pPr>
      <w:r>
        <w:t xml:space="preserve">The contemporary musician in Uzbekistan faces a dual expectation. On one hand, there is state pressure to uphold "national values," which often equates to preserving traditional forms. On the other hand, there is market pressure from a globalized audience that seeks novelty and modernity. The most successful musicians are those who navigate this duality effectively.</w:t>
      </w:r>
    </w:p>
    <w:p>
      <w:pPr>
        <w:pStyle w:val="BodyText"/>
      </w:pPr>
      <w:r>
        <w:t xml:space="preserve">In Tashkent, this negotiation is visible in the architecture of music education. Institutions like the Tashkent State Conservatory continue to train classical virtuosos, while private studios and online platforms foster independent artists. This institutional divide creates a rich tapestry where a single individual may be trained in classical techniques but perform in contemporary settings. The musician becomes a polymath, fluent in the language of both history and modernity.</w:t>
      </w:r>
    </w:p>
    <w:bookmarkEnd w:id="28"/>
    <w:bookmarkStart w:id="29" w:name="conclusion"/>
    <w:p>
      <w:pPr>
        <w:pStyle w:val="Heading2"/>
      </w:pPr>
      <w:r>
        <w:t xml:space="preserve">Conclusion</w:t>
      </w:r>
    </w:p>
    <w:p>
      <w:pPr>
        <w:pStyle w:val="FirstParagraph"/>
      </w:pPr>
      <w:r>
        <w:t xml:space="preserve">In conclusion, this presentation asserts that the role of the Musician in Uzbekistan has expanded significantly. They are not merely performers but cultural curators, technological adopters, and social commentators. For Tashkent to maintain its status as a leading cultural hub in Central Asia, it must continue to support this diverse ecosystem.</w:t>
      </w:r>
    </w:p>
    <w:p>
      <w:pPr>
        <w:pStyle w:val="BodyText"/>
      </w:pPr>
      <w:r>
        <w:rPr>
          <w:bCs/>
          <w:b/>
        </w:rPr>
        <w:t xml:space="preserve">Recommendations:</w:t>
      </w:r>
    </w:p>
    <w:p>
      <w:pPr>
        <w:numPr>
          <w:ilvl w:val="0"/>
          <w:numId w:val="1001"/>
        </w:numPr>
        <w:pStyle w:val="Compact"/>
      </w:pPr>
      <w:r>
        <w:t xml:space="preserve">Increase funding for cross-disciplinary projects that blend classical Uzbek music with modern genres.</w:t>
      </w:r>
    </w:p>
    <w:p>
      <w:pPr>
        <w:numPr>
          <w:ilvl w:val="0"/>
          <w:numId w:val="1001"/>
        </w:numPr>
        <w:pStyle w:val="Compact"/>
      </w:pPr>
      <w:r>
        <w:t xml:space="preserve">Promote international exchange programs for musicians based in Tashkent to foster global collaboration.</w:t>
      </w:r>
    </w:p>
    <w:p>
      <w:pPr>
        <w:numPr>
          <w:ilvl w:val="0"/>
          <w:numId w:val="1001"/>
        </w:numPr>
        <w:pStyle w:val="Compact"/>
      </w:pPr>
      <w:r>
        <w:t xml:space="preserve">Create digital archives of traditional performances to aid contemporary artists in sampling and referencing heritage accurately.</w:t>
      </w:r>
    </w:p>
    <w:bookmarkEnd w:id="29"/>
    <w:bookmarkStart w:id="30" w:name="select-bibliography"/>
    <w:p>
      <w:pPr>
        <w:pStyle w:val="Heading2"/>
      </w:pPr>
      <w:r>
        <w:t xml:space="preserve">Select Bibliography</w:t>
      </w:r>
    </w:p>
    <w:p>
      <w:pPr>
        <w:pStyle w:val="FirstParagraph"/>
      </w:pPr>
      <w:r>
        <w:rPr>
          <w:iCs/>
          <w:i/>
        </w:rPr>
        <w:t xml:space="preserve">Note: References are representative of the academic sources used in this poster presentation.</w:t>
      </w:r>
    </w:p>
    <w:p>
      <w:pPr>
        <w:numPr>
          <w:ilvl w:val="0"/>
          <w:numId w:val="1002"/>
        </w:numPr>
        <w:pStyle w:val="Compact"/>
      </w:pPr>
      <w:r>
        <w:t xml:space="preserve">Rajabov, A. (2018). *Shashmaqam and Modernity*. Tashkent University Press.</w:t>
      </w:r>
    </w:p>
    <w:p>
      <w:pPr>
        <w:numPr>
          <w:ilvl w:val="0"/>
          <w:numId w:val="1002"/>
        </w:numPr>
        <w:pStyle w:val="Compact"/>
      </w:pPr>
      <w:r>
        <w:t xml:space="preserve">Sultanova, G. (2021). "Digital Media and Cultural Identity in Central Asia." *Journal of Asian Studies*, 45(3), 112-130.</w:t>
      </w:r>
    </w:p>
    <w:p>
      <w:pPr>
        <w:numPr>
          <w:ilvl w:val="0"/>
          <w:numId w:val="1002"/>
        </w:numPr>
        <w:pStyle w:val="Compact"/>
      </w:pPr>
      <w:r>
        <w:t xml:space="preserve">Karimov, B. (2020). *The Sounds of the Silk Road*. Institute for Cultural Heritage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Musician in Uzbekistan's Cultural Landscape</dc:title>
  <dc:creator/>
  <dc:language>en</dc:language>
  <cp:keywords/>
  <dcterms:created xsi:type="dcterms:W3CDTF">2026-07-29T15:35:08Z</dcterms:created>
  <dcterms:modified xsi:type="dcterms:W3CDTF">2026-07-29T15:35:08Z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