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Poster</w:t>
      </w:r>
      <w:r>
        <w:t xml:space="preserve"> </w:t>
      </w:r>
      <w:r>
        <w:t xml:space="preserve">Presentation:</w:t>
      </w:r>
      <w:r>
        <w:t xml:space="preserve"> </w:t>
      </w:r>
      <w:r>
        <w:t xml:space="preserve">United</w:t>
      </w:r>
      <w:r>
        <w:t xml:space="preserve"> </w:t>
      </w:r>
      <w:r>
        <w:t xml:space="preserve">Kingdom</w:t>
      </w:r>
      <w:r>
        <w:t xml:space="preserve"> </w:t>
      </w:r>
      <w:r>
        <w:t xml:space="preserve">Birmingham</w:t>
      </w:r>
    </w:p>
    <w:bookmarkStart w:id="20" w:name="Xd508c5d54f3ecb3103800df0a9a77b60ec0c7c3"/>
    <w:p>
      <w:pPr>
        <w:pStyle w:val="Heading1"/>
      </w:pPr>
      <w:r>
        <w:t xml:space="preserve">Redefining Care: The Strategic Evolution of the Nurse in United Kingdom Birmingham</w:t>
      </w:r>
    </w:p>
    <w:p>
      <w:pPr>
        <w:pStyle w:val="FirstParagraph"/>
      </w:pPr>
      <w:r>
        <w:rPr>
          <w:bCs/>
          <w:b/>
        </w:rPr>
        <w:t xml:space="preserve">A Poster Presentation on Clinical Excellence, Community Integration, and Future-Ready Nursing Practice</w:t>
      </w:r>
    </w:p>
    <w:bookmarkEnd w:id="20"/>
    <w:bookmarkStart w:id="21" w:name="X7ed08a4a53bad8bbdcebad7fdfcf3a894264e28"/>
    <w:p>
      <w:pPr>
        <w:pStyle w:val="Heading2"/>
      </w:pPr>
      <w:r>
        <w:t xml:space="preserve">Introduction and Context: The Unique Landscape of Birmingham</w:t>
      </w:r>
    </w:p>
    <w:p>
      <w:pPr>
        <w:pStyle w:val="FirstParagraph"/>
      </w:pPr>
      <w:r>
        <w:t xml:space="preserve">The role of the nurse in the modern healthcare system is undergoing a profound transformation. This poster presentation focuses specifically on the context of</w:t>
      </w:r>
      <w:r>
        <w:t xml:space="preserve"> </w:t>
      </w:r>
      <w:r>
        <w:rPr>
          <w:bCs/>
          <w:b/>
        </w:rPr>
        <w:t xml:space="preserve">Nurse</w:t>
      </w:r>
      <w:r>
        <w:t xml:space="preserve"> </w:t>
      </w:r>
      <w:r>
        <w:t xml:space="preserve">practice within United Kingdom Birmingham, a city that serves as both a microcosm and a bellwether for national healthcare trends. Birmingham, as the second-largest city in England and Wales, presents unique demographic challenges and opportunities. It is one of the most diverse cities in</w:t>
      </w:r>
      <w:r>
        <w:t xml:space="preserve"> </w:t>
      </w:r>
      <w:r>
        <w:rPr>
          <w:bCs/>
          <w:b/>
        </w:rPr>
        <w:t xml:space="preserve">United Kingdom Birmingham</w:t>
      </w:r>
      <w:r>
        <w:t xml:space="preserve">, with populations that are rapidly aging alongside significant communities requiring culturally competent care.</w:t>
      </w:r>
    </w:p>
    <w:p>
      <w:pPr>
        <w:pStyle w:val="BodyText"/>
      </w:pPr>
      <w:r>
        <w:t xml:space="preserve">In this dynamic environment, the traditional model of nursing—often characterized by reactive hospital-based care—is shifting toward proactive, community-integrated models. The purpose of this presentation is to outline how nurses in</w:t>
      </w:r>
      <w:r>
        <w:t xml:space="preserve"> </w:t>
      </w:r>
      <w:r>
        <w:rPr>
          <w:bCs/>
          <w:b/>
        </w:rPr>
        <w:t xml:space="preserve">United Kingdom Birmingham</w:t>
      </w:r>
      <w:r>
        <w:t xml:space="preserve"> </w:t>
      </w:r>
      <w:r>
        <w:t xml:space="preserve">are adapting their roles to meet these complex demands. We explore the intersection of clinical expertise, social determinants of health, and policy implementation specific to the West Midlands region.</w:t>
      </w:r>
    </w:p>
    <w:bookmarkEnd w:id="21"/>
    <w:bookmarkStart w:id="22" w:name="X2ee295d99d4d344bcb9f8b458342bfef4557bb7"/>
    <w:p>
      <w:pPr>
        <w:pStyle w:val="Heading2"/>
      </w:pPr>
      <w:r>
        <w:t xml:space="preserve">The Multifaceted Role of the Modern Nurse</w:t>
      </w:r>
    </w:p>
    <w:p>
      <w:pPr>
        <w:pStyle w:val="FirstParagraph"/>
      </w:pPr>
      <w:r>
        <w:t xml:space="preserve">In</w:t>
      </w:r>
      <w:r>
        <w:t xml:space="preserve"> </w:t>
      </w:r>
      <w:r>
        <w:rPr>
          <w:bCs/>
          <w:b/>
        </w:rPr>
        <w:t xml:space="preserve">United Kingdom Birmingham</w:t>
      </w:r>
      <w:r>
        <w:t xml:space="preserve">, the definition of a nurse has expanded significantly beyond bedside care. The contemporary Nurse is expected to be a clinician, an advocate, a leader, and an educator. This presentation highlights four key pillars of nursing practice currently being implemented across local NHS trusts and independent sectors in the region:</w:t>
      </w:r>
    </w:p>
    <w:p>
      <w:pPr>
        <w:numPr>
          <w:ilvl w:val="0"/>
          <w:numId w:val="1001"/>
        </w:numPr>
        <w:pStyle w:val="Compact"/>
      </w:pPr>
      <w:r>
        <w:rPr>
          <w:bCs/>
          <w:b/>
        </w:rPr>
        <w:t xml:space="preserve">Clinical Specialization:</w:t>
      </w:r>
      <w:r>
        <w:t xml:space="preserve"> </w:t>
      </w:r>
      <w:r>
        <w:t xml:space="preserve">Nurses are increasingly taking on specialist roles in chronic disease management, particularly for diabetes and cardiovascular conditions, which are prevalent in urban populations.</w:t>
      </w:r>
    </w:p>
    <w:p>
      <w:pPr>
        <w:numPr>
          <w:ilvl w:val="0"/>
          <w:numId w:val="1001"/>
        </w:numPr>
        <w:pStyle w:val="Compact"/>
      </w:pPr>
      <w:r>
        <w:rPr>
          <w:bCs/>
          <w:b/>
        </w:rPr>
        <w:t xml:space="preserve">Cultural Competence:</w:t>
      </w:r>
      <w:r>
        <w:t xml:space="preserve"> </w:t>
      </w:r>
      <w:r>
        <w:t xml:space="preserve">Given the diverse demographic of United Kingdom Birmingham, nurses must possess high levels of cultural humility. This involves understanding varied health beliefs and communication styles to ensure equitable care delivery.</w:t>
      </w:r>
    </w:p>
    <w:p>
      <w:pPr>
        <w:numPr>
          <w:ilvl w:val="0"/>
          <w:numId w:val="1001"/>
        </w:numPr>
        <w:pStyle w:val="Compact"/>
      </w:pPr>
      <w:r>
        <w:rPr>
          <w:bCs/>
          <w:b/>
        </w:rPr>
        <w:t xml:space="preserve">Digital Integration:</w:t>
      </w:r>
      <w:r>
        <w:t xml:space="preserve"> </w:t>
      </w:r>
      <w:r>
        <w:t xml:space="preserve">The adoption of electronic health records and telehealth platforms in</w:t>
      </w:r>
      <w:r>
        <w:t xml:space="preserve"> </w:t>
      </w:r>
      <w:r>
        <w:rPr>
          <w:bCs/>
          <w:b/>
        </w:rPr>
        <w:t xml:space="preserve">United Kingdom Birmingham</w:t>
      </w:r>
      <w:r>
        <w:t xml:space="preserve"> </w:t>
      </w:r>
      <w:r>
        <w:t xml:space="preserve">requires nurses to be digitally literate, facilitating remote monitoring and virtual consultations.</w:t>
      </w:r>
    </w:p>
    <w:p>
      <w:pPr>
        <w:numPr>
          <w:ilvl w:val="0"/>
          <w:numId w:val="1001"/>
        </w:numPr>
        <w:pStyle w:val="Compact"/>
      </w:pPr>
      <w:r>
        <w:rPr>
          <w:bCs/>
          <w:b/>
        </w:rPr>
        <w:t xml:space="preserve">Patient Advocacy:</w:t>
      </w:r>
      <w:r>
        <w:t xml:space="preserve"> </w:t>
      </w:r>
      <w:r>
        <w:t xml:space="preserve">Nurses act as the primary liaison between patients and the complex healthcare system, ensuring that vulnerable individuals navigate services effectively.</w:t>
      </w:r>
    </w:p>
    <w:bookmarkEnd w:id="22"/>
    <w:bookmarkStart w:id="23" w:name="Xc876b492dd84441fe4717a24d345edab04e6dc2"/>
    <w:p>
      <w:pPr>
        <w:pStyle w:val="Heading3"/>
      </w:pPr>
      <w:r>
        <w:t xml:space="preserve">Brief Case Study: Community Nursing in Aston and Handsworth</w:t>
      </w:r>
    </w:p>
    <w:p>
      <w:pPr>
        <w:pStyle w:val="FirstParagraph"/>
      </w:pPr>
      <w:r>
        <w:t xml:space="preserve">To illustrate the practical application of these concepts, we present data from a pilot program conducted in two distinct wards within Birmingham. The initiative focused on reducing hospital readmissions for elderly patients through enhanced community nursing support. By deploying advanced-practice nurses into home visits, the project achieved a 15% reduction in emergency admissions over six months. This underscores the critical value of decentralizing care and empowering the Nurse to lead interventions outside of acute hospital settings.</w:t>
      </w:r>
    </w:p>
    <w:bookmarkEnd w:id="23"/>
    <w:bookmarkStart w:id="24" w:name="X3517335ab9fd5533ac9d1e0b7f9db6f55dcfe82"/>
    <w:p>
      <w:pPr>
        <w:pStyle w:val="Heading2"/>
      </w:pPr>
      <w:r>
        <w:t xml:space="preserve">Challenges Facing Nursing in United Kingdom Birmingham</w:t>
      </w:r>
    </w:p>
    <w:p>
      <w:pPr>
        <w:pStyle w:val="FirstParagraph"/>
      </w:pPr>
      <w:r>
        <w:t xml:space="preserve">Despite these advancements, the profession faces significant hurdles. The presentation addresses several critical challenges identified in recent audits within</w:t>
      </w:r>
      <w:r>
        <w:t xml:space="preserve"> </w:t>
      </w:r>
      <w:r>
        <w:rPr>
          <w:bCs/>
          <w:b/>
        </w:rPr>
        <w:t xml:space="preserve">United Kingdom Birmingham</w:t>
      </w:r>
      <w:r>
        <w:t xml:space="preserve">:</w:t>
      </w:r>
    </w:p>
    <w:p>
      <w:pPr>
        <w:numPr>
          <w:ilvl w:val="0"/>
          <w:numId w:val="1002"/>
        </w:numPr>
        <w:pStyle w:val="Compact"/>
      </w:pPr>
      <w:r>
        <w:rPr>
          <w:bCs/>
          <w:b/>
        </w:rPr>
        <w:t xml:space="preserve">Burnout and Retention:</w:t>
      </w:r>
      <w:r>
        <w:t xml:space="preserve"> </w:t>
      </w:r>
      <w:r>
        <w:t xml:space="preserve">Post-pandemic fatigue has led to increased turnover rates. Strategies for well-being support are now integral to nursing management in the region.</w:t>
      </w:r>
    </w:p>
    <w:p>
      <w:pPr>
        <w:numPr>
          <w:ilvl w:val="0"/>
          <w:numId w:val="1002"/>
        </w:numPr>
        <w:pStyle w:val="Compact"/>
      </w:pPr>
      <w:r>
        <w:rPr>
          <w:bCs/>
          <w:b/>
        </w:rPr>
        <w:t xml:space="preserve">Social Determinants of Health:</w:t>
      </w:r>
      <w:r>
        <w:t xml:space="preserve"> </w:t>
      </w:r>
      <w:r>
        <w:t xml:space="preserve">Nurses are often the first responders to issues stemming from poverty, housing instability, and food insecurity. However, healthcare systems are not always equipped to address these root causes. There is a growing call for inter-agency collaboration between nursing bodies and social services.</w:t>
      </w:r>
    </w:p>
    <w:p>
      <w:pPr>
        <w:numPr>
          <w:ilvl w:val="0"/>
          <w:numId w:val="1002"/>
        </w:numPr>
        <w:pStyle w:val="Compact"/>
      </w:pPr>
      <w:r>
        <w:rPr>
          <w:bCs/>
          <w:b/>
        </w:rPr>
        <w:t xml:space="preserve">Resource Allocation:</w:t>
      </w:r>
      <w:r>
        <w:t xml:space="preserve"> </w:t>
      </w:r>
      <w:r>
        <w:t xml:space="preserve">The pressure on NHS facilities in the West Midlands requires nurses to maximize efficiency while maintaining high standards of care. This often involves complex triage decisions that place additional emotional weight on nursing staff.</w:t>
      </w:r>
    </w:p>
    <w:bookmarkEnd w:id="24"/>
    <w:bookmarkStart w:id="25" w:name="innovation-and-future-directions"/>
    <w:p>
      <w:pPr>
        <w:pStyle w:val="Heading2"/>
      </w:pPr>
      <w:r>
        <w:t xml:space="preserve">Innovation and Future Directions</w:t>
      </w:r>
    </w:p>
    <w:p>
      <w:pPr>
        <w:pStyle w:val="FirstParagraph"/>
      </w:pPr>
      <w:r>
        <w:t xml:space="preserve">The future of the Nurse in</w:t>
      </w:r>
      <w:r>
        <w:t xml:space="preserve"> </w:t>
      </w:r>
      <w:r>
        <w:rPr>
          <w:bCs/>
          <w:b/>
        </w:rPr>
        <w:t xml:space="preserve">United Kingdom Birmingham</w:t>
      </w:r>
      <w:r>
        <w:t xml:space="preserve"> </w:t>
      </w:r>
      <w:r>
        <w:t xml:space="preserve">lies in innovation. This section of the poster highlights emerging trends that are shaping policy and practice:</w:t>
      </w:r>
    </w:p>
    <w:p>
      <w:pPr>
        <w:numPr>
          <w:ilvl w:val="0"/>
          <w:numId w:val="1003"/>
        </w:numPr>
        <w:pStyle w:val="Compact"/>
      </w:pPr>
      <w:r>
        <w:rPr>
          <w:bCs/>
          <w:b/>
        </w:rPr>
        <w:t xml:space="preserve">Precision Nursing:</w:t>
      </w:r>
      <w:r>
        <w:t xml:space="preserve"> </w:t>
      </w:r>
      <w:r>
        <w:t xml:space="preserve">Leveraging big data to tailor care plans to individual genetic and lifestyle profiles, a field where Birmingham’s university hospitals are leading research.</w:t>
      </w:r>
    </w:p>
    <w:p>
      <w:pPr>
        <w:numPr>
          <w:ilvl w:val="0"/>
          <w:numId w:val="1003"/>
        </w:numPr>
        <w:pStyle w:val="Compact"/>
      </w:pPr>
      <w:r>
        <w:rPr>
          <w:bCs/>
          <w:b/>
        </w:rPr>
        <w:t xml:space="preserve">Mental Health Integration:</w:t>
      </w:r>
      <w:r>
        <w:t xml:space="preserve"> </w:t>
      </w:r>
      <w:r>
        <w:t xml:space="preserve">With rising rates of anxiety and depression in urban populations, there is a push for integrated mental health nursing services that operate seamlessly with primary care.</w:t>
      </w:r>
    </w:p>
    <w:p>
      <w:pPr>
        <w:numPr>
          <w:ilvl w:val="0"/>
          <w:numId w:val="1003"/>
        </w:numPr>
        <w:pStyle w:val="Compact"/>
      </w:pPr>
      <w:r>
        <w:rPr>
          <w:bCs/>
          <w:b/>
        </w:rPr>
        <w:t xml:space="preserve">Sustainability in Healthcare:</w:t>
      </w:r>
      <w:r>
        <w:t xml:space="preserve"> </w:t>
      </w:r>
      <w:r>
        <w:t xml:space="preserve">Nurses are playing a pivotal role in the "Net Zero" initiative within the NHS. This includes reducing waste in clinical settings and promoting sustainable practices within hospital operations.</w:t>
      </w:r>
    </w:p>
    <w:p>
      <w:pPr>
        <w:pStyle w:val="FirstParagraph"/>
      </w:pPr>
      <w:r>
        <w:t xml:space="preserve">The integration of these innovations requires robust educational frameworks. Universities across</w:t>
      </w:r>
      <w:r>
        <w:t xml:space="preserve"> </w:t>
      </w:r>
      <w:r>
        <w:rPr>
          <w:bCs/>
          <w:b/>
        </w:rPr>
        <w:t xml:space="preserve">United Kingdom Birmingham</w:t>
      </w:r>
      <w:r>
        <w:t xml:space="preserve">, including Birmingham City University and the University of Birmingham, are collaborating with local health trusts to ensure that nursing curricula reflect these modern realities. This academic-clinical partnership is vital for preparing the next generation of nurses.</w:t>
      </w:r>
    </w:p>
    <w:bookmarkEnd w:id="25"/>
    <w:bookmarkStart w:id="26" w:name="conclusion-and-recommendations"/>
    <w:p>
      <w:pPr>
        <w:pStyle w:val="Heading2"/>
      </w:pPr>
      <w:r>
        <w:t xml:space="preserve">Conclusion and Recommendations</w:t>
      </w:r>
    </w:p>
    <w:p>
      <w:pPr>
        <w:pStyle w:val="FirstParagraph"/>
      </w:pPr>
      <w:r>
        <w:t xml:space="preserve">In conclusion, the role of the Nurse in United Kingdom Birmingham is at a pivotal juncture. It has evolved from a purely clinical function to a holistic leadership position that addresses medical, social, and psychological needs. To sustain this progress, we propose three main recommendations:</w:t>
      </w:r>
    </w:p>
    <w:p>
      <w:pPr>
        <w:numPr>
          <w:ilvl w:val="0"/>
          <w:numId w:val="1004"/>
        </w:numPr>
        <w:pStyle w:val="Compact"/>
      </w:pPr>
      <w:r>
        <w:rPr>
          <w:bCs/>
          <w:b/>
        </w:rPr>
        <w:t xml:space="preserve">Invest in Continuous Professional Development:</w:t>
      </w:r>
      <w:r>
        <w:t xml:space="preserve"> </w:t>
      </w:r>
      <w:r>
        <w:t xml:space="preserve">Funding must be allocated for ongoing training in digital health and cultural competency.</w:t>
      </w:r>
    </w:p>
    <w:p>
      <w:pPr>
        <w:numPr>
          <w:ilvl w:val="0"/>
          <w:numId w:val="1004"/>
        </w:numPr>
        <w:pStyle w:val="Compact"/>
      </w:pPr>
      <w:r>
        <w:rPr>
          <w:bCs/>
          <w:b/>
        </w:rPr>
        <w:t xml:space="preserve">Strengthen Community Partnerships:</w:t>
      </w:r>
      <w:r>
        <w:t xml:space="preserve"> </w:t>
      </w:r>
      <w:r>
        <w:t xml:space="preserve">Formalize collaborations between nursing teams and local community organizations to address social determinants of health.</w:t>
      </w:r>
    </w:p>
    <w:p>
      <w:pPr>
        <w:numPr>
          <w:ilvl w:val="0"/>
          <w:numId w:val="1004"/>
        </w:numPr>
        <w:pStyle w:val="Compact"/>
      </w:pPr>
      <w:r>
        <w:rPr>
          <w:bCs/>
          <w:b/>
        </w:rPr>
        <w:t xml:space="preserve">Prioritize Staff Well-being:</w:t>
      </w:r>
      <w:r>
        <w:t xml:space="preserve">United Kingdom Birmingham.</w:t>
      </w:r>
    </w:p>
    <w:p>
      <w:pPr>
        <w:pStyle w:val="FirstParagraph"/>
      </w:pPr>
      <w:r>
        <w:t xml:space="preserve">The Nurse remains the backbone of healthcare delivery in this region. By recognizing and supporting their evolving role, we can build a more resilient, equitable, and efficient healthcare system for all citizens of Birmingham.</w:t>
      </w:r>
    </w:p>
    <w:bookmarkEnd w:id="26"/>
    <w:p>
      <w:pPr>
        <w:pStyle w:val="BodyText"/>
      </w:pPr>
      <w:r>
        <w:rPr>
          <w:bCs/>
          <w:b/>
        </w:rPr>
        <w:t xml:space="preserve">References:</w:t>
      </w:r>
      <w:r>
        <w:t xml:space="preserve"> </w:t>
      </w:r>
      <w:r>
        <w:t xml:space="preserve">NICE Guidelines for Community Care (2023); NHS England West Midlands Strategic Plan; Journal of Advanced Nursing: Urban Health Disparities.</w:t>
      </w:r>
      <w:r>
        <w:br/>
      </w:r>
      <w:r>
        <w:rPr>
          <w:iCs/>
          <w:i/>
        </w:rPr>
        <w:t xml:space="preserve">This document is prepared for academic dissemination and professional development within the United Kingdom Birmingham healthcare network.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Poster Presentation: United Kingdom Birmingham</dc:title>
  <dc:creator/>
  <dc:language>en</dc:language>
  <cp:keywords/>
  <dcterms:created xsi:type="dcterms:W3CDTF">2026-07-30T02:24:10Z</dcterms:created>
  <dcterms:modified xsi:type="dcterms:W3CDTF">2026-07-30T02:24:10Z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