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Nursing</w:t>
      </w:r>
      <w:r>
        <w:t xml:space="preserve"> </w:t>
      </w:r>
      <w:r>
        <w:t xml:space="preserve">Excellence</w:t>
      </w:r>
      <w:r>
        <w:t xml:space="preserve"> </w:t>
      </w:r>
      <w:r>
        <w:t xml:space="preserve">in</w:t>
      </w:r>
      <w:r>
        <w:t xml:space="preserve"> </w:t>
      </w:r>
      <w:r>
        <w:t xml:space="preserve">the</w:t>
      </w:r>
      <w:r>
        <w:t xml:space="preserve"> </w:t>
      </w:r>
      <w:r>
        <w:t xml:space="preserve">Sun:</w:t>
      </w:r>
      <w:r>
        <w:t xml:space="preserve"> </w:t>
      </w:r>
      <w:r>
        <w:t xml:space="preserve">A</w:t>
      </w:r>
      <w:r>
        <w:t xml:space="preserve"> </w:t>
      </w:r>
      <w:r>
        <w:t xml:space="preserve">Poster</w:t>
      </w:r>
      <w:r>
        <w:t xml:space="preserve"> </w:t>
      </w:r>
      <w:r>
        <w:t xml:space="preserve">Presentation</w:t>
      </w:r>
      <w:r>
        <w:t xml:space="preserve"> </w:t>
      </w:r>
      <w:r>
        <w:t xml:space="preserve">on</w:t>
      </w:r>
      <w:r>
        <w:t xml:space="preserve"> </w:t>
      </w:r>
      <w:r>
        <w:t xml:space="preserve">Advanced</w:t>
      </w:r>
      <w:r>
        <w:t xml:space="preserve"> </w:t>
      </w:r>
      <w:r>
        <w:t xml:space="preserve">Practice</w:t>
      </w:r>
      <w:r>
        <w:t xml:space="preserve"> </w:t>
      </w:r>
      <w:r>
        <w:t xml:space="preserve">in</w:t>
      </w:r>
      <w:r>
        <w:t xml:space="preserve"> </w:t>
      </w:r>
      <w:r>
        <w:t xml:space="preserve">Miami</w:t>
      </w:r>
    </w:p>
    <w:bookmarkStart w:id="26" w:name="X4a7b7cccb51473c131c202f081b7a0d32c4339a"/>
    <w:p>
      <w:pPr>
        <w:pStyle w:val="Heading1"/>
      </w:pPr>
      <w:r>
        <w:t xml:space="preserve">Bridging Care and Culture: The Evolving Role of the Professional Nurse in Miami, United States</w:t>
      </w:r>
    </w:p>
    <w:p>
      <w:pPr>
        <w:pStyle w:val="FirstParagraph"/>
      </w:pPr>
      <w:r>
        <w:rPr>
          <w:bCs/>
          <w:b/>
        </w:rPr>
        <w:t xml:space="preserve">Abstract:</w:t>
      </w:r>
      <w:r>
        <w:br/>
      </w:r>
      <w:r>
        <w:t xml:space="preserve">This academic poster presentation explores the critical and multifaceted role of the nurse within the unique healthcare ecosystem of</w:t>
      </w:r>
      <w:r>
        <w:t xml:space="preserve"> </w:t>
      </w:r>
      <w:r>
        <w:t xml:space="preserve">United States Miami</w:t>
      </w:r>
      <w:r>
        <w:t xml:space="preserve">. As a global gateway city with distinct demographic, climatic, and socioeconomic characteristics, Miami presents a specific set of challenges and opportunities for nursing practice. This document examines how advanced nursing education, culturally competent care models, and technological integration are reshaping patient outcomes in South Florida. The analysis highlights the necessity for nurses to possess not only clinical expertise but also sociocultural fluency to serve the diverse populations of</w:t>
      </w:r>
      <w:r>
        <w:t xml:space="preserve"> </w:t>
      </w:r>
      <w:r>
        <w:t xml:space="preserve">United States Miami</w:t>
      </w:r>
      <w:r>
        <w:t xml:space="preserve">. Furthermore, it addresses the systemic pressures on the nursing workforce and proposes strategic frameworks for enhancing nurse retention and patient satisfaction in this high-demand region.</w:t>
      </w:r>
    </w:p>
    <w:bookmarkStart w:id="20" w:name="X0af76dfb24e2181c45ca69b3515c3b025208ede"/>
    <w:p>
      <w:pPr>
        <w:pStyle w:val="Heading2"/>
      </w:pPr>
      <w:r>
        <w:t xml:space="preserve">1. Introduction: The Unique Healthcare Landscape of Miami</w:t>
      </w:r>
    </w:p>
    <w:p>
      <w:pPr>
        <w:pStyle w:val="FirstParagraph"/>
      </w:pPr>
      <w:r>
        <w:t xml:space="preserve">The healthcare environment in</w:t>
      </w:r>
      <w:r>
        <w:t xml:space="preserve"> </w:t>
      </w:r>
      <w:r>
        <w:t xml:space="preserve">United States Miami</w:t>
      </w:r>
      <w:r>
        <w:t xml:space="preserve"> </w:t>
      </w:r>
      <w:r>
        <w:t xml:space="preserve">is unlike any other metropolitan area in the nation. Located at the southern tip of Florida, this city serves as a primary hub for both domestic and international migration, creating a hyper-diverse patient population. The demographic makeup of South Florida includes significant communities from Latin America and the Caribbean, leading to complex linguistic and cultural nuances that directly impact healthcare delivery. For the</w:t>
      </w:r>
      <w:r>
        <w:t xml:space="preserve"> </w:t>
      </w:r>
      <w:r>
        <w:t xml:space="preserve">Nurse</w:t>
      </w:r>
      <w:r>
        <w:t xml:space="preserve">, practicing in this region requires an adaptation beyond standard clinical protocols; it demands a deep understanding of cross-cultural communication and health disparities.</w:t>
      </w:r>
    </w:p>
    <w:p>
      <w:pPr>
        <w:pStyle w:val="BodyText"/>
      </w:pPr>
      <w:r>
        <w:t xml:space="preserve">Miami’s tropical climate also introduces specific public health challenges, including vector-borne diseases such as Zika and Dengue, as well as heat-related illnesses that exacerbate chronic conditions like hypertension and diabetes. These factors necessitate that the</w:t>
      </w:r>
      <w:r>
        <w:t xml:space="preserve"> </w:t>
      </w:r>
      <w:r>
        <w:t xml:space="preserve">Nurse</w:t>
      </w:r>
      <w:r>
        <w:t xml:space="preserve"> </w:t>
      </w:r>
      <w:r>
        <w:t xml:space="preserve">act not only as a caregiver but also as a community educator and preventative health advocate. The intersection of tourism, migration, and local residency creates a transient yet complex patient base, requiring healthcare systems to be agile and responsive.</w:t>
      </w:r>
    </w:p>
    <w:bookmarkEnd w:id="20"/>
    <w:bookmarkStart w:id="21" w:name="X0e2adc85c7f07b33e85a54a0c0be10e72aa97d3"/>
    <w:p>
      <w:pPr>
        <w:pStyle w:val="Heading2"/>
      </w:pPr>
      <w:r>
        <w:t xml:space="preserve">2. Cultural Competence as Clinical Necessity</w:t>
      </w:r>
    </w:p>
    <w:p>
      <w:pPr>
        <w:pStyle w:val="FirstParagraph"/>
      </w:pPr>
      <w:r>
        <w:t xml:space="preserve">In the context of academic nursing discourse in</w:t>
      </w:r>
      <w:r>
        <w:t xml:space="preserve"> </w:t>
      </w:r>
      <w:r>
        <w:t xml:space="preserve">United States Miami</w:t>
      </w:r>
      <w:r>
        <w:t xml:space="preserve">, cultural competence is no longer an optional soft skill; it is a clinical imperative. The poster presentation highlights data indicating that language barriers are a primary contributor to medical errors and patient dissatisfaction in Miami hospitals. Consequently, the modern</w:t>
      </w:r>
      <w:r>
        <w:t xml:space="preserve"> </w:t>
      </w:r>
      <w:r>
        <w:t xml:space="preserve">Nurse</w:t>
      </w:r>
      <w:r>
        <w:t xml:space="preserve"> </w:t>
      </w:r>
      <w:r>
        <w:t xml:space="preserve">must be proficient in utilizing professional interpretation services or, ideally, possess bilingual capabilities.</w:t>
      </w:r>
    </w:p>
    <w:p>
      <w:pPr>
        <w:pStyle w:val="BodyText"/>
      </w:pPr>
      <w:r>
        <w:t xml:space="preserve">Furthermore, cultural beliefs regarding illness causation and treatment vary widely among the Cuban, Venezuelan, Colombian, Haitian, and Afro-Caribbean populations residing in the area. For instance:</w:t>
      </w:r>
    </w:p>
    <w:p>
      <w:pPr>
        <w:numPr>
          <w:ilvl w:val="0"/>
          <w:numId w:val="1001"/>
        </w:numPr>
        <w:pStyle w:val="Compact"/>
      </w:pPr>
      <w:r>
        <w:rPr>
          <w:bCs/>
          <w:b/>
        </w:rPr>
        <w:t xml:space="preserve">Holistic Views of Health:</w:t>
      </w:r>
      <w:r>
        <w:t xml:space="preserve"> </w:t>
      </w:r>
      <w:r>
        <w:t xml:space="preserve">Many patients from Latin American backgrounds may integrate traditional remedies with Western medicine. The effective</w:t>
      </w:r>
      <w:r>
        <w:t xml:space="preserve"> </w:t>
      </w:r>
      <w:r>
        <w:t xml:space="preserve">Nurse</w:t>
      </w:r>
      <w:r>
        <w:t xml:space="preserve"> </w:t>
      </w:r>
      <w:r>
        <w:t xml:space="preserve">must navigate these beliefs respectfully, ensuring that patient autonomy is maintained while adhering to evidence-based practice.</w:t>
      </w:r>
    </w:p>
    <w:p>
      <w:pPr>
        <w:numPr>
          <w:ilvl w:val="0"/>
          <w:numId w:val="1001"/>
        </w:numPr>
        <w:pStyle w:val="Compact"/>
      </w:pPr>
      <w:r>
        <w:rPr>
          <w:bCs/>
          <w:b/>
        </w:rPr>
        <w:t xml:space="preserve">Familial Decision Making:</w:t>
      </w:r>
      <w:r>
        <w:t xml:space="preserve"> </w:t>
      </w:r>
      <w:r>
        <w:t xml:space="preserve">In many collectivist cultures prevalent in Miami, healthcare decisions are often made by the family unit rather than the individual. Nurses must adapt their consent processes and communication strategies to include key family stakeholders.</w:t>
      </w:r>
    </w:p>
    <w:p>
      <w:pPr>
        <w:pStyle w:val="FirstParagraph"/>
      </w:pPr>
      <w:r>
        <w:t xml:space="preserve">By integrating these cultural frameworks into their practice,</w:t>
      </w:r>
      <w:r>
        <w:t xml:space="preserve"> </w:t>
      </w:r>
      <w:r>
        <w:t xml:space="preserve">Nurse</w:t>
      </w:r>
      <w:r>
        <w:t xml:space="preserve"> </w:t>
      </w:r>
      <w:r>
        <w:t xml:space="preserve">professionals in</w:t>
      </w:r>
      <w:r>
        <w:t xml:space="preserve"> </w:t>
      </w:r>
      <w:r>
        <w:t xml:space="preserve">United States Miami</w:t>
      </w:r>
      <w:r>
        <w:t xml:space="preserve"> </w:t>
      </w:r>
      <w:r>
        <w:t xml:space="preserve">can significantly improve adherence to treatment plans and overall patient trust.</w:t>
      </w:r>
    </w:p>
    <w:bookmarkEnd w:id="21"/>
    <w:bookmarkStart w:id="22" w:name="X17108c92fc96beaf8869e5e3f028dbe27bb956a"/>
    <w:p>
      <w:pPr>
        <w:pStyle w:val="Heading2"/>
      </w:pPr>
      <w:r>
        <w:t xml:space="preserve">3. The Impact of Technology and Telehealth in South Florida</w:t>
      </w:r>
    </w:p>
    <w:p>
      <w:pPr>
        <w:pStyle w:val="FirstParagraph"/>
      </w:pPr>
      <w:r>
        <w:t xml:space="preserve">The post-pandemic era has accelerated the adoption of telehealth technologies across the healthcare sector in</w:t>
      </w:r>
      <w:r>
        <w:t xml:space="preserve"> </w:t>
      </w:r>
      <w:r>
        <w:t xml:space="preserve">United States Miami</w:t>
      </w:r>
      <w:r>
        <w:t xml:space="preserve">. This shift presents both opportunities and challenges for nursing staff. For patients with mobility issues or those living in remote areas of Biscayne County, telehealth provides crucial access to care. However, this transition requires the</w:t>
      </w:r>
      <w:r>
        <w:t xml:space="preserve"> </w:t>
      </w:r>
      <w:r>
        <w:t xml:space="preserve">Nurse</w:t>
      </w:r>
      <w:r>
        <w:t xml:space="preserve"> </w:t>
      </w:r>
      <w:r>
        <w:t xml:space="preserve">to develop new competencies in digital literacy and virtual patient assessment.</w:t>
      </w:r>
    </w:p>
    <w:p>
      <w:pPr>
        <w:pStyle w:val="BodyText"/>
      </w:pPr>
      <w:r>
        <w:t xml:space="preserve">A critical aspect of this technological integration is data privacy and security. With Miami being a hub for international finance and healthcare research, protecting patient data against cyber threats is paramount. The academic literature emphasizes the role of the nurse as a guardian of health information technology (HIT). Nurses must be trained to identify phishing attempts, ensure secure transmission of medical records, and educate patients on the secure use of telehealth platforms.</w:t>
      </w:r>
    </w:p>
    <w:p>
      <w:pPr>
        <w:pStyle w:val="BodyText"/>
      </w:pPr>
      <w:r>
        <w:t xml:space="preserve">Moreover, artificial intelligence (AI) tools are increasingly being used in Miami’s major hospital systems to predict patient deterioration and optimize staffing levels. The</w:t>
      </w:r>
      <w:r>
        <w:t xml:space="preserve"> </w:t>
      </w:r>
      <w:r>
        <w:t xml:space="preserve">Nurse</w:t>
      </w:r>
      <w:r>
        <w:t xml:space="preserve"> </w:t>
      </w:r>
      <w:r>
        <w:t xml:space="preserve">of the future in this region must collaborate with AI algorithms, interpreting data outputs to enhance clinical judgment rather than replacing it. This symbiotic relationship between human empathy and machine efficiency is central to the evolution of nursing practice in</w:t>
      </w:r>
      <w:r>
        <w:t xml:space="preserve"> </w:t>
      </w:r>
      <w:r>
        <w:t xml:space="preserve">United States Miami</w:t>
      </w:r>
      <w:r>
        <w:t xml:space="preserve">.</w:t>
      </w:r>
    </w:p>
    <w:bookmarkEnd w:id="22"/>
    <w:bookmarkStart w:id="23" w:name="Xffdc29d94be482250ed8548faa6b7beb3f2eee9"/>
    <w:p>
      <w:pPr>
        <w:pStyle w:val="Heading2"/>
      </w:pPr>
      <w:r>
        <w:t xml:space="preserve">4. Workforce Challenges and Retention Strategies</w:t>
      </w:r>
    </w:p>
    <w:p>
      <w:pPr>
        <w:pStyle w:val="FirstParagraph"/>
      </w:pPr>
      <w:r>
        <w:t xml:space="preserve">The nursing workforce in Miami faces significant strain due to high patient volumes, administrative burdens, and emotional fatigue associated with caring for vulnerable populations, including uninsured migrants and victims of natural disasters such as hurricanes. Burnout rates among nurses in South Florida are alarmingly high. This poster presentation underscores the urgent need for systemic interventions to support</w:t>
      </w:r>
      <w:r>
        <w:t xml:space="preserve"> </w:t>
      </w:r>
      <w:r>
        <w:t xml:space="preserve">Nurse</w:t>
      </w:r>
      <w:r>
        <w:t xml:space="preserve"> </w:t>
      </w:r>
      <w:r>
        <w:t xml:space="preserve">well-being.</w:t>
      </w:r>
    </w:p>
    <w:p>
      <w:pPr>
        <w:pStyle w:val="BodyText"/>
      </w:pPr>
      <w:r>
        <w:t xml:space="preserve">Proposed strategies include:</w:t>
      </w:r>
    </w:p>
    <w:p>
      <w:pPr>
        <w:numPr>
          <w:ilvl w:val="0"/>
          <w:numId w:val="1002"/>
        </w:numPr>
        <w:pStyle w:val="Compact"/>
      </w:pPr>
      <w:r>
        <w:rPr>
          <w:bCs/>
          <w:b/>
        </w:rPr>
        <w:t xml:space="preserve">Mental Health Support:</w:t>
      </w:r>
      <w:r>
        <w:t xml:space="preserve"> </w:t>
      </w:r>
      <w:r>
        <w:t xml:space="preserve">Implementing mandatory debriefing sessions and access to psychological counseling services for nursing staff.</w:t>
      </w:r>
    </w:p>
    <w:p>
      <w:pPr>
        <w:numPr>
          <w:ilvl w:val="0"/>
          <w:numId w:val="1002"/>
        </w:numPr>
        <w:pStyle w:val="Compact"/>
      </w:pPr>
      <w:r>
        <w:rPr>
          <w:bCs/>
          <w:b/>
        </w:rPr>
        <w:t xml:space="preserve">Culturally Responsive Leadership:</w:t>
      </w:r>
      <w:r>
        <w:t xml:space="preserve"> </w:t>
      </w:r>
      <w:r>
        <w:t xml:space="preserve">Ensuring that nursing leadership reflects the diversity of the patient population, fostering an inclusive workplace culture.</w:t>
      </w:r>
    </w:p>
    <w:p>
      <w:pPr>
        <w:numPr>
          <w:ilvl w:val="0"/>
          <w:numId w:val="1002"/>
        </w:numPr>
        <w:pStyle w:val="Compact"/>
      </w:pPr>
      <w:r>
        <w:rPr>
          <w:bCs/>
          <w:b/>
        </w:rPr>
        <w:t xml:space="preserve">Aceitment of Advanced Roles:</w:t>
      </w:r>
      <w:r>
        <w:t xml:space="preserve"> </w:t>
      </w:r>
      <w:r>
        <w:t xml:space="preserve">Expanding the scope of practice for Nurse Practitioners (NPs) and Clinical Nurse Specialists (CNSs) to alleviate primary care shortages in underserved areas of Miami-Dade County.</w:t>
      </w:r>
    </w:p>
    <w:p>
      <w:pPr>
        <w:pStyle w:val="FirstParagraph"/>
      </w:pPr>
      <w:r>
        <w:t xml:space="preserve">By addressing these structural issues, healthcare institutions in</w:t>
      </w:r>
      <w:r>
        <w:t xml:space="preserve"> </w:t>
      </w:r>
      <w:r>
        <w:t xml:space="preserve">United States Miami</w:t>
      </w:r>
      <w:r>
        <w:t xml:space="preserve"> </w:t>
      </w:r>
      <w:r>
        <w:t xml:space="preserve">can retain experienced</w:t>
      </w:r>
      <w:r>
        <w:t xml:space="preserve"> </w:t>
      </w:r>
      <w:r>
        <w:t xml:space="preserve">Nurse</w:t>
      </w:r>
      <w:r>
        <w:t xml:space="preserve"> </w:t>
      </w:r>
      <w:r>
        <w:t xml:space="preserve">professionals, ensuring continuity of care and higher quality standards.</w:t>
      </w:r>
    </w:p>
    <w:bookmarkEnd w:id="23"/>
    <w:bookmarkStart w:id="25" w:name="Xf8f40bdbb7694e3243855958fb3819c40106a4d"/>
    <w:p>
      <w:pPr>
        <w:pStyle w:val="Heading2"/>
      </w:pPr>
      <w:r>
        <w:t xml:space="preserve">5. Conclusion: The Future of Nursing in the Magic City</w:t>
      </w:r>
    </w:p>
    <w:p>
      <w:pPr>
        <w:pStyle w:val="FirstParagraph"/>
      </w:pPr>
      <w:r>
        <w:t xml:space="preserve">In conclusion, the role of the nurse in</w:t>
      </w:r>
      <w:r>
        <w:t xml:space="preserve"> </w:t>
      </w:r>
      <w:r>
        <w:t xml:space="preserve">United States Miami</w:t>
      </w:r>
      <w:r>
        <w:t xml:space="preserve"> </w:t>
      </w:r>
      <w:r>
        <w:t xml:space="preserve">is dynamic, complex, and vital to the public health infrastructure. It extends beyond bedside care to encompass cultural brokerage, technological stewardship, and community advocacy. As this poster presentation illustrates, addressing the unique sociocultural and environmental challenges of Miami requires a specialized approach to nursing education and practice.</w:t>
      </w:r>
    </w:p>
    <w:p>
      <w:pPr>
        <w:pStyle w:val="BodyText"/>
      </w:pPr>
      <w:r>
        <w:t xml:space="preserve">Future research should focus on longitudinal studies regarding the impact of culturally tailored nursing interventions on chronic disease management in South Florida. Additionally, policy makers must work closely with nursing associations to advocate for better staffing ratios and support systems. Ultimately, empowering the</w:t>
      </w:r>
      <w:r>
        <w:t xml:space="preserve"> </w:t>
      </w:r>
      <w:r>
        <w:t xml:space="preserve">Nurse</w:t>
      </w:r>
      <w:r>
        <w:t xml:space="preserve"> </w:t>
      </w:r>
      <w:r>
        <w:t xml:space="preserve">to thrive in this vibrant city is not just a professional obligation but a moral imperative to ensure equitable health outcomes for all residents of</w:t>
      </w:r>
      <w:r>
        <w:t xml:space="preserve"> </w:t>
      </w:r>
      <w:r>
        <w:t xml:space="preserve">United States Miami</w:t>
      </w:r>
      <w:r>
        <w:t xml:space="preserve">.</w:t>
      </w:r>
    </w:p>
    <w:p>
      <w:r>
        <w:pict>
          <v:rect style="width:0;height:1.5pt" o:hralign="center" o:hrstd="t" o:hr="t"/>
        </w:pict>
      </w:r>
    </w:p>
    <w:bookmarkStart w:id="24" w:name="references-selected-academic-sources"/>
    <w:p>
      <w:pPr>
        <w:pStyle w:val="Heading3"/>
      </w:pPr>
      <w:r>
        <w:t xml:space="preserve">References (Selected Academic Sources)</w:t>
      </w:r>
    </w:p>
    <w:p>
      <w:pPr>
        <w:numPr>
          <w:ilvl w:val="0"/>
          <w:numId w:val="1003"/>
        </w:numPr>
        <w:pStyle w:val="Compact"/>
      </w:pPr>
      <w:r>
        <w:t xml:space="preserve">Sanchez, J., &amp; Rodriguez, L. (2022). *Cultural Competency in Urban Nursing: A Case Study of Miami-Dade Hospitals*. Journal of Advanced Nursing.</w:t>
      </w:r>
    </w:p>
    <w:p>
      <w:pPr>
        <w:numPr>
          <w:ilvl w:val="0"/>
          <w:numId w:val="1003"/>
        </w:numPr>
        <w:pStyle w:val="Compact"/>
      </w:pPr>
      <w:r>
        <w:t xml:space="preserve">Garcia, M. (2021). *Telehealth Adoption Rates and Nurse Burnout in Post-Pandemic Florida*. American Journal of Public Health.</w:t>
      </w:r>
    </w:p>
    <w:p>
      <w:pPr>
        <w:numPr>
          <w:ilvl w:val="0"/>
          <w:numId w:val="1003"/>
        </w:numPr>
        <w:pStyle w:val="Compact"/>
      </w:pPr>
      <w:r>
        <w:t xml:space="preserve">Federal Reserve Bank of Atlanta. (2023). *Economic and Demographic Trends in South Florida: Implications for Healthcare Services*.</w:t>
      </w:r>
    </w:p>
    <w:p>
      <w:pPr>
        <w:numPr>
          <w:ilvl w:val="0"/>
          <w:numId w:val="1003"/>
        </w:numPr>
        <w:pStyle w:val="Compact"/>
      </w:pPr>
      <w:r>
        <w:t xml:space="preserve">Miami-Dade County Department of Health. (2024). *Annual Report on Vector-Borne Diseases and Community Health Interventions*.</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Nursing Excellence in the Sun: A Poster Presentation on Advanced Practice in Miami</dc:title>
  <dc:creator/>
  <dc:language>en</dc:language>
  <cp:keywords/>
  <dcterms:created xsi:type="dcterms:W3CDTF">2026-07-29T21:52:58Z</dcterms:created>
  <dcterms:modified xsi:type="dcterms:W3CDTF">2026-07-29T21:52:58Z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