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Australia:</w:t>
      </w:r>
      <w:r>
        <w:t xml:space="preserve"> </w:t>
      </w:r>
      <w:r>
        <w:t xml:space="preserve">Sydney</w:t>
      </w:r>
      <w:r>
        <w:t xml:space="preserve"> </w:t>
      </w:r>
      <w:r>
        <w:t xml:space="preserve">Context</w:t>
      </w:r>
    </w:p>
    <w:bookmarkStart w:id="21" w:name="occupational-therapy-in-australia"/>
    <w:p>
      <w:pPr>
        <w:pStyle w:val="Heading1"/>
      </w:pPr>
      <w:r>
        <w:t xml:space="preserve">Occupational Therapy in Australia</w:t>
      </w:r>
    </w:p>
    <w:bookmarkStart w:id="20" w:name="X052a2d08736714bac4bf7c0e7833966e5d052e8"/>
    <w:p>
      <w:pPr>
        <w:pStyle w:val="Heading2"/>
      </w:pPr>
      <w:r>
        <w:t xml:space="preserve">A Sydney-Based Academic Perspective on Practice, Policy, and Community Engagement</w:t>
      </w:r>
    </w:p>
    <w:bookmarkEnd w:id="20"/>
    <w:bookmarkEnd w:id="21"/>
    <w:p>
      <w:pPr>
        <w:pStyle w:val="FirstParagraph"/>
      </w:pPr>
      <w:r>
        <w:rPr>
          <w:bCs/>
          <w:b/>
        </w:rPr>
        <w:t xml:space="preserve">Presentation Overview:</w:t>
      </w:r>
      <w:r>
        <w:t xml:space="preserve"> </w:t>
      </w:r>
      <w:r>
        <w:t xml:space="preserve">This academic poster presentation explores the multifaceted role of Occupational Therapy (OT) within the specific socio-economic and healthcare landscape of Sydney, Australia. It highlights the integration of clinical practice with local policy frameworks, emphasizing patient-centered care in a diverse urban environment.</w:t>
      </w:r>
    </w:p>
    <w:bookmarkStart w:id="22" w:name="X516fec7e9cbdd96c4f95cc63a08c0d58f3f569b"/>
    <w:p>
      <w:pPr>
        <w:pStyle w:val="Heading3"/>
      </w:pPr>
      <w:r>
        <w:t xml:space="preserve">Introduction: The Strategic Importance of Occupational Therapy</w:t>
      </w:r>
    </w:p>
    <w:p>
      <w:pPr>
        <w:pStyle w:val="FirstParagraph"/>
      </w:pPr>
      <w:r>
        <w:t xml:space="preserve">Occupational Therapy is defined by the World Federation of Occupational Therapists (WFOT) as a client-centered health profession concerned with promoting health and well-being through occupation. In the context of Australia, and specifically Sydney, OT plays a pivotal role in navigating the complex healthcare system dominated by the National Disability Insurance Scheme (NDIS). As a major metropolitan hub, Sydney presents unique challenges and opportunities for occupational therapists, ranging from high-density living environments to a culturally diverse population requiring specialized communication strategies.</w:t>
      </w:r>
    </w:p>
    <w:p>
      <w:pPr>
        <w:pStyle w:val="BodyText"/>
      </w:pPr>
      <w:r>
        <w:t xml:space="preserve">This presentation aims to elucidate how Occupational Therapists in Australia adapt global best practices to local Sydney contexts. By examining clinical interventions, policy adherence, and community integration, we demonstrate the critical value of OT in enhancing quality of life for individuals with disabilities, mental health conditions, and chronic illnesses.</w:t>
      </w:r>
    </w:p>
    <w:bookmarkEnd w:id="22"/>
    <w:bookmarkStart w:id="23" w:name="Xeef6741eb1d23d8513cd0ff7b78566cafec67a5"/>
    <w:p>
      <w:pPr>
        <w:pStyle w:val="Heading3"/>
      </w:pPr>
      <w:r>
        <w:t xml:space="preserve">The Sydney Context: Demographics and Healthcare Landscape</w:t>
      </w:r>
    </w:p>
    <w:p>
      <w:pPr>
        <w:pStyle w:val="FirstParagraph"/>
      </w:pPr>
      <w:r>
        <w:rPr>
          <w:bCs/>
          <w:b/>
        </w:rPr>
        <w:t xml:space="preserve">Diversity and Accessibility:</w:t>
      </w:r>
    </w:p>
    <w:p>
      <w:pPr>
        <w:numPr>
          <w:ilvl w:val="0"/>
          <w:numId w:val="1001"/>
        </w:numPr>
        <w:pStyle w:val="Compact"/>
      </w:pPr>
      <w:r>
        <w:t xml:space="preserve">Sydney is one of the most multicultural cities in the world. OTs must employ culturally responsive practices to serve populations from over 200 different countries.</w:t>
      </w:r>
    </w:p>
    <w:p>
      <w:pPr>
        <w:numPr>
          <w:ilvl w:val="0"/>
          <w:numId w:val="1001"/>
        </w:numPr>
        <w:pStyle w:val="Compact"/>
      </w:pPr>
      <w:r>
        <w:t xml:space="preserve">Bilingual and multilingual resources are essential for effective client engagement, particularly in western suburbs where migration patterns have shifted significantly over the last decade.</w:t>
      </w:r>
    </w:p>
    <w:p>
      <w:pPr>
        <w:pStyle w:val="FirstParagraph"/>
      </w:pPr>
      <w:r>
        <w:rPr>
          <w:bCs/>
          <w:b/>
        </w:rPr>
        <w:t xml:space="preserve">The NDIS Framework:</w:t>
      </w:r>
    </w:p>
    <w:p>
      <w:pPr>
        <w:numPr>
          <w:ilvl w:val="0"/>
          <w:numId w:val="1002"/>
        </w:numPr>
        <w:pStyle w:val="Compact"/>
      </w:pPr>
      <w:r>
        <w:t xml:space="preserve">In Australia, the NDIS is the primary funding mechanism for disability support. Sydney OTs act as key navigators within this system.</w:t>
      </w:r>
    </w:p>
    <w:p>
      <w:pPr>
        <w:numPr>
          <w:ilvl w:val="0"/>
          <w:numId w:val="1002"/>
        </w:numPr>
        <w:pStyle w:val="Compact"/>
      </w:pPr>
      <w:r>
        <w:t xml:space="preserve">Treatment plans are strictly aligned with NDIS goals, focusing on functional independence rather than just medical remediation.</w:t>
      </w:r>
    </w:p>
    <w:bookmarkEnd w:id="23"/>
    <w:bookmarkStart w:id="24" w:name="X3bc38a890e644bc6dafcc73a0bb09ad86e15b6b"/>
    <w:p>
      <w:pPr>
        <w:pStyle w:val="Heading3"/>
      </w:pPr>
      <w:r>
        <w:t xml:space="preserve">Clinical Interventions and Best Practices</w:t>
      </w:r>
    </w:p>
    <w:p>
      <w:pPr>
        <w:pStyle w:val="FirstParagraph"/>
      </w:pPr>
      <w:r>
        <w:t xml:space="preserve">In Australian clinical settings, particularly in Sydney’s public hospitals (such as Sydney Hospital or Royal Prince Alfred Hospital) and private practices, Occupational Therapists utilize evidence-based interventions. The following core domains are prioritized:</w:t>
      </w:r>
    </w:p>
    <w:p>
      <w:pPr>
        <w:numPr>
          <w:ilvl w:val="0"/>
          <w:numId w:val="1003"/>
        </w:numPr>
        <w:pStyle w:val="Compact"/>
      </w:pPr>
      <w:r>
        <w:rPr>
          <w:bCs/>
          <w:b/>
        </w:rPr>
        <w:t xml:space="preserve">Rehabilitation and Neurology:</w:t>
      </w:r>
      <w:r>
        <w:t xml:space="preserve"> </w:t>
      </w:r>
      <w:r>
        <w:t xml:space="preserve">Post-stroke and traumatic brain injury rehabilitation is a significant component of OT in Sydney. Interventions focus on neuroplasticity, upper limb function, and activities of daily living (ADLs). Techniques such as Constraint-Induced Movement Therapy (CIMT) are widely adopted.</w:t>
      </w:r>
    </w:p>
    <w:p>
      <w:pPr>
        <w:numPr>
          <w:ilvl w:val="0"/>
          <w:numId w:val="1003"/>
        </w:numPr>
        <w:pStyle w:val="Compact"/>
      </w:pPr>
      <w:r>
        <w:rPr>
          <w:bCs/>
          <w:b/>
        </w:rPr>
        <w:t xml:space="preserve">Mental Health Recovery:</w:t>
      </w:r>
      <w:r>
        <w:t xml:space="preserve"> </w:t>
      </w:r>
      <w:r>
        <w:t xml:space="preserve">Aligning with the "Recovery Model" prevalent in Australian mental health services, OTs help clients develop coping strategies, routine management, and vocational skills. In Sydney’s high-pressure urban environment, stress management and sensory regulation techniques are increasingly critical for adolescents and young adults.</w:t>
      </w:r>
    </w:p>
    <w:p>
      <w:pPr>
        <w:numPr>
          <w:ilvl w:val="0"/>
          <w:numId w:val="1003"/>
        </w:numPr>
        <w:pStyle w:val="Compact"/>
      </w:pPr>
      <w:r>
        <w:rPr>
          <w:bCs/>
          <w:b/>
        </w:rPr>
        <w:t xml:space="preserve">Pediatric Services:</w:t>
      </w:r>
      <w:r>
        <w:t xml:space="preserve"> </w:t>
      </w:r>
      <w:r>
        <w:t xml:space="preserve">With a strong emphasis on early intervention due to NDIS support for children under seven, OTs work extensively in schools and community centers. Focus areas include fine motor skills development, sensory processing disorders, and social participation.</w:t>
      </w:r>
    </w:p>
    <w:bookmarkEnd w:id="24"/>
    <w:bookmarkStart w:id="25" w:name="evidence-based-research-highlights"/>
    <w:p>
      <w:pPr>
        <w:pStyle w:val="Heading3"/>
      </w:pPr>
      <w:r>
        <w:t xml:space="preserve">Evidence-Based Research Highlights</w:t>
      </w:r>
    </w:p>
    <w:p>
      <w:pPr>
        <w:pStyle w:val="FirstParagraph"/>
      </w:pPr>
      <w:r>
        <w:t xml:space="preserve">Recent academic studies conducted at institutions such as the University of Sydney and UNSW Sydney have shed light on the efficacy of telehealth in Occupational Therapy. The shift towards digital health solutions has accelerated since 2020, allowing OTs to reach clients in remote areas surrounding Greater Sydney.</w:t>
      </w:r>
    </w:p>
    <w:p>
      <w:pPr>
        <w:numPr>
          <w:ilvl w:val="0"/>
          <w:numId w:val="1004"/>
        </w:numPr>
        <w:pStyle w:val="Compact"/>
      </w:pPr>
      <w:r>
        <w:rPr>
          <w:bCs/>
          <w:b/>
        </w:rPr>
        <w:t xml:space="preserve">Telehealth Efficacy:</w:t>
      </w:r>
      <w:r>
        <w:t xml:space="preserve"> </w:t>
      </w:r>
      <w:r>
        <w:t xml:space="preserve">Research indicates that remote OT consultations maintain high levels of client satisfaction and functional outcomes, provided appropriate technology access is ensured. This bridges the gap for clients in outer Sydney regions like Penrith or Campbelltown.</w:t>
      </w:r>
    </w:p>
    <w:p>
      <w:pPr>
        <w:numPr>
          <w:ilvl w:val="0"/>
          <w:numId w:val="1004"/>
        </w:numPr>
        <w:pStyle w:val="Compact"/>
      </w:pPr>
      <w:r>
        <w:rPr>
          <w:bCs/>
          <w:b/>
        </w:rPr>
        <w:t xml:space="preserve">Home Modifications:</w:t>
      </w:r>
      <w:r>
        <w:t xml:space="preserve"> </w:t>
      </w:r>
      <w:r>
        <w:t xml:space="preserve">Studies on housing adaptations for aging populations in Australia highlight the cost-effectiveness of OT-led home modifications. By preventing falls and enabling independent living, OTs reduce the burden on acute care facilities.</w:t>
      </w:r>
    </w:p>
    <w:bookmarkEnd w:id="25"/>
    <w:bookmarkStart w:id="26" w:name="Xb47db18f21b3f400fa9ebed73bf3298fc6b80a7"/>
    <w:p>
      <w:pPr>
        <w:pStyle w:val="Heading3"/>
      </w:pPr>
      <w:r>
        <w:t xml:space="preserve">The Role of Professional Bodies: Occupational Therapy Australia (OTA)</w:t>
      </w:r>
    </w:p>
    <w:p>
      <w:pPr>
        <w:pStyle w:val="FirstParagraph"/>
      </w:pPr>
      <w:r>
        <w:t xml:space="preserve">In Australia, the Occupational Therapy Australia (OTA) sets the national standards for practice. For practitioners in Sydney, adherence to the OTA Code of Ethics and Practice Standards is mandatory. This includes:</w:t>
      </w:r>
    </w:p>
    <w:p>
      <w:pPr>
        <w:numPr>
          <w:ilvl w:val="0"/>
          <w:numId w:val="1005"/>
        </w:numPr>
        <w:pStyle w:val="Compact"/>
      </w:pPr>
      <w:r>
        <w:t xml:space="preserve">Maintaining competency through continuing professional development.</w:t>
      </w:r>
    </w:p>
    <w:p>
      <w:pPr>
        <w:numPr>
          <w:ilvl w:val="0"/>
          <w:numId w:val="1005"/>
        </w:numPr>
        <w:pStyle w:val="Compact"/>
      </w:pPr>
      <w:r>
        <w:t xml:space="preserve">Promoting social justice and equity in access to therapy services.</w:t>
      </w:r>
    </w:p>
    <w:p>
      <w:pPr>
        <w:numPr>
          <w:ilvl w:val="0"/>
          <w:numId w:val="1005"/>
        </w:numPr>
        <w:pStyle w:val="Compact"/>
      </w:pPr>
      <w:r>
        <w:t xml:space="preserve">Ethical engagement with clients, ensuring informed consent and cultural safety.</w:t>
      </w:r>
    </w:p>
    <w:p>
      <w:pPr>
        <w:pStyle w:val="FirstParagraph"/>
      </w:pPr>
      <w:r>
        <w:t xml:space="preserve">Sydney-based OTs often participate in OTA chapters to network, share case studies, and stay updated on legislative changes affecting the NDIS. This collaborative approach ensures that practice remains dynamic and responsive to emerging needs.</w:t>
      </w:r>
    </w:p>
    <w:bookmarkEnd w:id="26"/>
    <w:bookmarkStart w:id="27" w:name="challenges-and-future-directions"/>
    <w:p>
      <w:pPr>
        <w:pStyle w:val="Heading3"/>
      </w:pPr>
      <w:r>
        <w:t xml:space="preserve">Challenges and Future Directions</w:t>
      </w:r>
    </w:p>
    <w:p>
      <w:pPr>
        <w:pStyle w:val="FirstParagraph"/>
      </w:pPr>
      <w:r>
        <w:rPr>
          <w:bCs/>
          <w:b/>
        </w:rPr>
        <w:t xml:space="preserve">Workforce Shortages:</w:t>
      </w:r>
    </w:p>
    <w:p>
      <w:pPr>
        <w:numPr>
          <w:ilvl w:val="0"/>
          <w:numId w:val="1006"/>
        </w:numPr>
        <w:pStyle w:val="Compact"/>
      </w:pPr>
      <w:r>
        <w:t xml:space="preserve">Sydney faces a competitive market for allied health professionals. Retaining skilled OTs requires attractive remuneration and supportive work environments.</w:t>
      </w:r>
    </w:p>
    <w:p>
      <w:pPr>
        <w:pStyle w:val="FirstParagraph"/>
      </w:pPr>
      <w:r>
        <w:rPr>
          <w:bCs/>
          <w:b/>
        </w:rPr>
        <w:t xml:space="preserve">Housing Affordability:</w:t>
      </w:r>
    </w:p>
    <w:p>
      <w:pPr>
        <w:numPr>
          <w:ilvl w:val="0"/>
          <w:numId w:val="1007"/>
        </w:numPr>
        <w:pStyle w:val="Compact"/>
      </w:pPr>
      <w:r>
        <w:t xml:space="preserve">The high cost of living in Sydney impacts clients’ ability to afford home modifications or assistive technology, necessitating creative funding solutions by OTs.</w:t>
      </w:r>
    </w:p>
    <w:p>
      <w:pPr>
        <w:pStyle w:val="FirstParagraph"/>
      </w:pPr>
      <w:r>
        <w:t xml:space="preserve">The future of Occupational Therapy in Australia involves greater integration with general practice and community health services. There is a growing emphasis on preventive OT, particularly for the aging baby boomer population in Sydney’s affluent suburbs like the North Shore and Eastern Suburbs. Furthermore, there is an urgent need to address Indigenous health disparities. Aboriginal and Torres Strait Islander peoples face significant barriers in accessing OT services; thus, culturally safe practices must be central to all training programs in Australia.</w:t>
      </w:r>
    </w:p>
    <w:bookmarkEnd w:id="27"/>
    <w:bookmarkStart w:id="28" w:name="conclusion"/>
    <w:p>
      <w:pPr>
        <w:pStyle w:val="Heading3"/>
      </w:pPr>
      <w:r>
        <w:t xml:space="preserve">Conclusion</w:t>
      </w:r>
    </w:p>
    <w:p>
      <w:pPr>
        <w:pStyle w:val="FirstParagraph"/>
      </w:pPr>
      <w:r>
        <w:t xml:space="preserve">This poster presentation underscores the vital role of Occupational Therapy within the Australian healthcare system, with a specific focus on the dynamic environment of Sydney. By leveraging national frameworks like the NDIS and adhering to rigorous professional standards set by OTA, Occupational Therapists facilitate meaningful participation in life activities for their clients.</w:t>
      </w:r>
    </w:p>
    <w:p>
      <w:pPr>
        <w:pStyle w:val="BodyText"/>
      </w:pPr>
      <w:r>
        <w:t xml:space="preserve">As Sydney continues to grow and diversify, OTs must remain adaptable, utilizing technology and community partnerships to deliver equitable, high-quality care. The synergy between academic research conducted in local universities and clinical application on the ground ensures that Occupational Therapy remains a cornerstone of holistic health in Australia.</w:t>
      </w:r>
    </w:p>
    <w:bookmarkEnd w:id="28"/>
    <w:p>
      <w:pPr>
        <w:pStyle w:val="BodyText"/>
      </w:pPr>
      <w:r>
        <w:t xml:space="preserve">© 2023 Academic Poster Presentation | Prepared for the Australian Health Conference | Sydney, Australia</w:t>
      </w:r>
    </w:p>
    <w:p>
      <w:pPr>
        <w:pStyle w:val="BodyText"/>
      </w:pPr>
      <w:r>
        <w:t xml:space="preserve">Contact: academic.poster@sydney.edu.au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Australia: Sydney Context</dc:title>
  <dc:creator/>
  <dc:language>en</dc:language>
  <cp:keywords/>
  <dcterms:created xsi:type="dcterms:W3CDTF">2026-07-29T13:25:05Z</dcterms:created>
  <dcterms:modified xsi:type="dcterms:W3CDTF">2026-07-29T13:25:05Z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