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Occupational</w:t>
      </w:r>
      <w:r>
        <w:t xml:space="preserve"> </w:t>
      </w:r>
      <w:r>
        <w:t xml:space="preserve">Therapy</w:t>
      </w:r>
      <w:r>
        <w:t xml:space="preserve"> </w:t>
      </w:r>
      <w:r>
        <w:t xml:space="preserve">in</w:t>
      </w:r>
      <w:r>
        <w:t xml:space="preserve"> </w:t>
      </w:r>
      <w:r>
        <w:t xml:space="preserve">Belgium</w:t>
      </w:r>
      <w:r>
        <w:t xml:space="preserve"> </w:t>
      </w:r>
      <w:r>
        <w:t xml:space="preserve">Brussels</w:t>
      </w:r>
    </w:p>
    <w:bookmarkStart w:id="22" w:name="poster-header"/>
    <w:bookmarkStart w:id="21" w:name="X565d063807f69b75bf195e8cd5e9b7c58af2e91"/>
    <w:p>
      <w:pPr>
        <w:pStyle w:val="Heading1"/>
      </w:pPr>
      <w:r>
        <w:t xml:space="preserve">Bridging Function and Community: The Evolving Role of the Occupational Therapist in Belgium Brussels</w:t>
      </w:r>
    </w:p>
    <w:bookmarkStart w:id="20" w:name="X4598e928b1144acc8d91ad2e481667bea42f63b"/>
    <w:p>
      <w:pPr>
        <w:pStyle w:val="Heading2"/>
      </w:pPr>
      <w:r>
        <w:t xml:space="preserve">An Academic Poster Presentation on Clinical Practice, Policy, and Social Integration in the Capital Region</w:t>
      </w:r>
    </w:p>
    <w:p>
      <w:pPr>
        <w:pStyle w:val="FirstParagraph"/>
      </w:pPr>
      <w:r>
        <w:rPr>
          <w:bCs/>
          <w:b/>
        </w:rPr>
        <w:t xml:space="preserve">Presentation Date:</w:t>
      </w:r>
      <w:r>
        <w:t xml:space="preserve"> </w:t>
      </w:r>
      <w:r>
        <w:t xml:space="preserve">October 2023 |</w:t>
      </w:r>
      <w:r>
        <w:t xml:space="preserve"> </w:t>
      </w:r>
      <w:r>
        <w:rPr>
          <w:bCs/>
          <w:b/>
        </w:rPr>
        <w:t xml:space="preserve">Location:</w:t>
      </w:r>
      <w:r>
        <w:t xml:space="preserve"> </w:t>
      </w:r>
      <w:r>
        <w:t xml:space="preserve">Brussels Conference Centre</w:t>
      </w:r>
    </w:p>
    <w:bookmarkEnd w:id="20"/>
    <w:bookmarkEnd w:id="21"/>
    <w:bookmarkEnd w:id="22"/>
    <w:p>
      <w:pPr>
        <w:pStyle w:val="BodyText"/>
      </w:pPr>
      <w:r>
        <w:t xml:space="preserve">1. Introduction &amp; Background</w:t>
      </w:r>
    </w:p>
    <w:p>
      <w:pPr>
        <w:pStyle w:val="BodyText"/>
      </w:pPr>
      <w:r>
        <w:t xml:space="preserve">The capital region of Belgium, known as the Brussels-Capital Region (BCR), presents a unique and complex healthcare landscape for Occupational Therapists (OTs). As the de facto capital of Europe and a hub for international diplomacy, Brussels is characterized by extreme multiculturalism, linguistic duality (French and Dutch), and significant socioeconomic disparities. This poster presentation outlines the critical role of Occupational Therapy within this specific geographic and cultural context. Unlike other regions in Belgium where healthcare structures may vary between Flanders and Wallonia, Brussels operates under a distinct regulatory framework managed by the</w:t>
      </w:r>
      <w:r>
        <w:t xml:space="preserve"> </w:t>
      </w:r>
      <w:r>
        <w:rPr>
          <w:iCs/>
          <w:i/>
        </w:rPr>
        <w:t xml:space="preserve">Département de la Santé et de l'Action Sociale</w:t>
      </w:r>
      <w:r>
        <w:t xml:space="preserve">. The primary objective of this study is to analyze how Occupational Therapists navigate these multifaceted challenges to promote health, wellness, and participation among diverse populations.</w:t>
      </w:r>
    </w:p>
    <w:p>
      <w:pPr>
        <w:pStyle w:val="BodyText"/>
      </w:pPr>
      <w:r>
        <w:t xml:space="preserve">Occupational Therapy in Belgium Brussels is not merely a clinical intervention but a vital social determinant of health. With one of the highest levels of cultural diversity in Europe, OTs must adapt their methodologies to respect varied cultural perceptions of "occupation," disability, and independence. This poster explores the intersection of clinical expertise and social policy, highlighting how Brussels serves as a laboratory for innovative therapeutic practices in urban environments.</w:t>
      </w:r>
    </w:p>
    <w:p>
      <w:pPr>
        <w:pStyle w:val="BodyText"/>
      </w:pPr>
      <w:r>
        <w:t xml:space="preserve">2. Regulatory Framework &amp; Professional Context</w:t>
      </w:r>
    </w:p>
    <w:p>
      <w:pPr>
        <w:pStyle w:val="BodyText"/>
      </w:pPr>
      <w:r>
        <w:t xml:space="preserve">To understand the practice of Occupational Therapy in Belgium Brussels, one must first comprehend the legal and professional infrastructure. In Belgium, the profession is protected and regulated at both the regional and national levels. In Brussels, OTs are registered with professional bodies such as</w:t>
      </w:r>
      <w:r>
        <w:t xml:space="preserve"> </w:t>
      </w:r>
      <w:r>
        <w:rPr>
          <w:iCs/>
          <w:i/>
        </w:rPr>
        <w:t xml:space="preserve">KOT</w:t>
      </w:r>
      <w:r>
        <w:t xml:space="preserve"> </w:t>
      </w:r>
      <w:r>
        <w:t xml:space="preserve">(Koninklijk/Orde der Kinesitherapeuten) which includes occupational therapists in its broader scope of rehabilitation professions in many contexts, or specific federations like</w:t>
      </w:r>
      <w:r>
        <w:t xml:space="preserve"> </w:t>
      </w:r>
      <w:r>
        <w:rPr>
          <w:iCs/>
          <w:i/>
        </w:rPr>
        <w:t xml:space="preserve">AFOK</w:t>
      </w:r>
      <w:r>
        <w:t xml:space="preserve"> </w:t>
      </w:r>
      <w:r>
        <w:t xml:space="preserve">(Association Française des Orthophonistes et autres spécialistes de la communication) though OTs often have their own distinct associations like the</w:t>
      </w:r>
      <w:r>
        <w:t xml:space="preserve"> </w:t>
      </w:r>
      <w:r>
        <w:rPr>
          <w:iCs/>
          <w:i/>
        </w:rPr>
        <w:t xml:space="preserve">Bélgian Federation of Occupational Therapists</w:t>
      </w:r>
      <w:r>
        <w:t xml:space="preserve">.</w:t>
      </w:r>
    </w:p>
    <w:p>
      <w:pPr>
        <w:pStyle w:val="BodyText"/>
      </w:pPr>
      <w:r>
        <w:t xml:space="preserve">The reimbursement system in Brussels is largely managed by mutualities (health insurance funds). However, access to care can be hindered by bureaucratic complexities. This poster highlights recent academic findings suggesting that OTs in Brussels often act as case managers, bridging the gap between medical necessity and social support systems. The regulatory environment demands high standards of competency, particularly regarding language skills; proficiency in both French and Dutch is increasingly required to serve the heterogeneous population of Belgium Brussels effectively.</w:t>
      </w:r>
    </w:p>
    <w:p>
      <w:pPr>
        <w:pStyle w:val="BodyText"/>
      </w:pPr>
      <w:r>
        <w:t xml:space="preserve">3. Key Clinical Areas &amp; Interventions</w:t>
      </w:r>
    </w:p>
    <w:p>
      <w:pPr>
        <w:pStyle w:val="BodyText"/>
      </w:pPr>
      <w:r>
        <w:t xml:space="preserve">The scope of practice for Occupational Therapists in Belgium Brussels spans across the lifespan, but specific trends have emerged due to the region's demographic profile. This section details three primary areas of intervention:</w:t>
      </w:r>
    </w:p>
    <w:bookmarkStart w:id="23" w:name="mental-health-and-psychosocial-support"/>
    <w:p>
      <w:pPr>
        <w:pStyle w:val="Heading3"/>
      </w:pPr>
      <w:r>
        <w:t xml:space="preserve">3.1 Mental Health and Psychosocial Support</w:t>
      </w:r>
    </w:p>
    <w:p>
      <w:pPr>
        <w:pStyle w:val="FirstParagraph"/>
      </w:pPr>
      <w:r>
        <w:t xml:space="preserve">Mental health issues are prevalent in urban settings, exacerbated by social isolation and migration stressors. OTs in Brussels are increasingly integrated into community mental health teams. They utilize cognitive-behavioral approaches combined with activity analysis to help patients regain structure in their daily lives. Special attention is given to refugees and asylum seekers, where therapy focuses on trauma-informed care and the reconstruction of identity through meaningful occupation.</w:t>
      </w:r>
    </w:p>
    <w:bookmarkEnd w:id="23"/>
    <w:bookmarkStart w:id="24" w:name="geriatric-care-in-urban-housing"/>
    <w:p>
      <w:pPr>
        <w:pStyle w:val="Heading3"/>
      </w:pPr>
      <w:r>
        <w:t xml:space="preserve">3.2 Geriatric Care in Urban Housing</w:t>
      </w:r>
    </w:p>
    <w:p>
      <w:pPr>
        <w:pStyle w:val="FirstParagraph"/>
      </w:pPr>
      <w:r>
        <w:t xml:space="preserve">Brussels faces an aging population within its dense urban core. OTs play a crucial role in "aging in place." Interventions include home modifications to prevent falls, cognitive stimulation for dementia patients, and the coordination of care packages provided by home-help services (</w:t>
      </w:r>
      <w:r>
        <w:rPr>
          <w:iCs/>
          <w:i/>
        </w:rPr>
        <w:t xml:space="preserve">Aide à Domicile</w:t>
      </w:r>
      <w:r>
        <w:t xml:space="preserve"> </w:t>
      </w:r>
      <w:r>
        <w:t xml:space="preserve">/</w:t>
      </w:r>
    </w:p>
    <w:p>
      <w:pPr>
        <w:pStyle w:val="BodyText"/>
      </w:pPr>
      <w:r>
        <w:t xml:space="preserve">Thuiszorg</w:t>
      </w:r>
    </w:p>
    <w:bookmarkEnd w:id="24"/>
    <w:p>
      <w:pPr>
        <w:pStyle w:val="BodyText"/>
      </w:pPr>
      <w:r>
        <w:t xml:space="preserve">). The challenge lies in coordinating these services across different linguistic zones within the city.</w:t>
      </w:r>
    </w:p>
    <w:bookmarkStart w:id="25" w:name="pediatric-and-educational-support"/>
    <w:p>
      <w:pPr>
        <w:pStyle w:val="Heading3"/>
      </w:pPr>
      <w:r>
        <w:t xml:space="preserve">3.3 Pediatric and Educational Support</w:t>
      </w:r>
    </w:p>
    <w:p>
      <w:pPr>
        <w:pStyle w:val="FirstParagraph"/>
      </w:pPr>
      <w:r>
        <w:t xml:space="preserve">In the school systems of Brussels, OTs work closely with special education needs (SEN) students. Given the high diversity in schools, OTs must collaborate with teachers, parents from various cultural backgrounds, and speech therapists to create inclusive environments. The focus is on sensory integration and fine motor skills development that aligns with both French and Flemish educational curricula.</w:t>
      </w:r>
    </w:p>
    <w:p>
      <w:pPr>
        <w:pStyle w:val="BodyText"/>
      </w:pPr>
      <w:r>
        <w:t xml:space="preserve">4. Challenges in the Brussels Context</w:t>
      </w:r>
    </w:p>
    <w:p>
      <w:pPr>
        <w:pStyle w:val="BodyText"/>
      </w:pPr>
      <w:r>
        <w:t xml:space="preserve">This poster presentation identifies several systemic challenges facing Occupational Therapists in Belgium Brussels:</w:t>
      </w:r>
    </w:p>
    <w:p>
      <w:pPr>
        <w:numPr>
          <w:ilvl w:val="0"/>
          <w:numId w:val="1001"/>
        </w:numPr>
        <w:pStyle w:val="Compact"/>
      </w:pPr>
      <w:r>
        <w:rPr>
          <w:bCs/>
          <w:b/>
        </w:rPr>
        <w:t xml:space="preserve">Linguistic Barriers:</w:t>
      </w:r>
      <w:r>
        <w:t xml:space="preserve"> </w:t>
      </w:r>
      <w:r>
        <w:t xml:space="preserve">The need for seamless communication between French-speaking and Dutch-speaking stakeholders often requires additional mediation or specialized training.</w:t>
      </w:r>
    </w:p>
    <w:p>
      <w:pPr>
        <w:numPr>
          <w:ilvl w:val="0"/>
          <w:numId w:val="1001"/>
        </w:numPr>
        <w:pStyle w:val="Compact"/>
      </w:pPr>
      <w:r>
        <w:rPr>
          <w:bCs/>
          <w:b/>
        </w:rPr>
        <w:t xml:space="preserve">Socioeconomic Inequality:</w:t>
      </w:r>
      <w:r>
        <w:t xml:space="preserve"> </w:t>
      </w:r>
      <w:r>
        <w:t xml:space="preserve">Access to private OT services is limited for low-income populations. Public sector OTs are often overburdened, leading to burnout risks.</w:t>
      </w:r>
    </w:p>
    <w:p>
      <w:pPr>
        <w:numPr>
          <w:ilvl w:val="0"/>
          <w:numId w:val="1001"/>
        </w:numPr>
        <w:pStyle w:val="Compact"/>
      </w:pPr>
      <w:r>
        <w:rPr>
          <w:bCs/>
          <w:b/>
        </w:rPr>
        <w:t xml:space="preserve">Cultural Competency:</w:t>
      </w:r>
      <w:r>
        <w:t xml:space="preserve"> </w:t>
      </w:r>
      <w:r>
        <w:t xml:space="preserve">Standardized assessment tools often lack cultural validity. Therapists must adapt interventions to respect diverse beliefs regarding health and disability without compromising clinical efficacy.</w:t>
      </w:r>
    </w:p>
    <w:p>
      <w:pPr>
        <w:numPr>
          <w:ilvl w:val="0"/>
          <w:numId w:val="1001"/>
        </w:numPr>
        <w:pStyle w:val="Compact"/>
      </w:pPr>
      <w:r>
        <w:rPr>
          <w:bCs/>
          <w:b/>
        </w:rPr>
        <w:t xml:space="preserve">Funding Instability:</w:t>
      </w:r>
      <w:r>
        <w:t xml:space="preserve"> </w:t>
      </w:r>
      <w:r>
        <w:t xml:space="preserve">Unlike some other European countries, the funding for community-based OT services in Brussels can be fragmented between municipal, regional, and federal levels.</w:t>
      </w:r>
    </w:p>
    <w:p>
      <w:pPr>
        <w:pStyle w:val="FirstParagraph"/>
      </w:pPr>
      <w:r>
        <w:t xml:space="preserve">5. Innovative Solutions &amp; Future Directions</w:t>
      </w:r>
    </w:p>
    <w:p>
      <w:pPr>
        <w:pStyle w:val="BodyText"/>
      </w:pPr>
      <w:r>
        <w:t xml:space="preserve">In response to these challenges, emerging trends in Occupational Therapy practice in Brussels emphasize interdisciplinary collaboration and technology. The integration of digital health tools (</w:t>
      </w:r>
      <w:r>
        <w:rPr>
          <w:iCs/>
          <w:i/>
        </w:rPr>
        <w:t xml:space="preserve">mHealth</w:t>
      </w:r>
      <w:r>
        <w:t xml:space="preserve">) is growing, allowing OTs to conduct remote assessments and follow-ups, which is particularly useful for patients with mobility issues or those living in socially vulnerable housing blocks.</w:t>
      </w:r>
    </w:p>
    <w:p>
      <w:pPr>
        <w:pStyle w:val="BodyText"/>
      </w:pPr>
      <w:r>
        <w:t xml:space="preserve">Furthermore, there is a push towards "Social Prescribing," where OTs refer clients to community resources (sports clubs, cultural centers) to enhance social participation. This holistic approach aligns with the World Health Organization’s International Classification of Functioning, Disability and Health (ICF), which is widely adopted in Belgian healthcare policies. Academic research presented in this poster suggests that involving community leaders from various ethnic groups in the design of therapeutic programs significantly improves adherence and outcomes.</w:t>
      </w:r>
    </w:p>
    <w:p>
      <w:pPr>
        <w:pStyle w:val="BodyText"/>
      </w:pPr>
      <w:r>
        <w:t xml:space="preserve">6. Conclusion</w:t>
      </w:r>
    </w:p>
    <w:p>
      <w:pPr>
        <w:pStyle w:val="BodyText"/>
      </w:pPr>
      <w:r>
        <w:t xml:space="preserve">The role of the Occupational Therapist in Belgium Brussels is dynamic, complex, and indispensable. It extends beyond individual clinical treatment to encompass social advocacy, cultural mediation, and systemic navigation. As the capital region continues to evolve demographically and politically, OTs must remain adaptable and culturally humble. This poster presentation underscores that effective Occupational Therapy in Brussels requires a deep understanding of local regulations, linguistic diversity, and socioeconomic realities.</w:t>
      </w:r>
    </w:p>
    <w:p>
      <w:pPr>
        <w:pStyle w:val="BodyText"/>
      </w:pPr>
      <w:r>
        <w:t xml:space="preserve">By fostering collaboration between healthcare providers, social workers, and community organizations, the profession can continue to enhance the quality of life for all citizens in this vibrant European capital. Future research should focus on longitudinal studies regarding the impact of multicultural OT interventions on long-term functional independence in urban settings.</w:t>
      </w:r>
    </w:p>
    <w:p>
      <w:pPr>
        <w:pStyle w:val="BodyText"/>
      </w:pPr>
      <w:r>
        <w:t xml:space="preserve">References &amp; Key Literature</w:t>
      </w:r>
    </w:p>
    <w:p>
      <w:pPr>
        <w:numPr>
          <w:ilvl w:val="0"/>
          <w:numId w:val="1002"/>
        </w:numPr>
        <w:pStyle w:val="Compact"/>
      </w:pPr>
      <w:r>
        <w:t xml:space="preserve">Bélgian Federation of Occupational Therapists. (2022). *Annual Report on Practice Trends in the Brussels-Capital Region*.</w:t>
      </w:r>
    </w:p>
    <w:p>
      <w:pPr>
        <w:numPr>
          <w:ilvl w:val="0"/>
          <w:numId w:val="1002"/>
        </w:numPr>
        <w:pStyle w:val="Compact"/>
      </w:pPr>
      <w:r>
        <w:t xml:space="preserve">Department of Health and Social Action, Brussels-Capital Region. (2023). *Strategic Plan for Rehabilitation Services*.</w:t>
      </w:r>
    </w:p>
    <w:p>
      <w:pPr>
        <w:numPr>
          <w:ilvl w:val="0"/>
          <w:numId w:val="1002"/>
        </w:numPr>
        <w:pStyle w:val="Compact"/>
      </w:pPr>
      <w:r>
        <w:t xml:space="preserve">Kielhofner, G. (2018). *Model of Human Occupation: Theory and Application*. Lippincott Williams &amp; Wilkins.</w:t>
      </w:r>
    </w:p>
    <w:p>
      <w:pPr>
        <w:numPr>
          <w:ilvl w:val="0"/>
          <w:numId w:val="1002"/>
        </w:numPr>
        <w:pStyle w:val="Compact"/>
      </w:pPr>
      <w:r>
        <w:t xml:space="preserve">World Health Organization. (2001). *International Classification of Functioning, Disability and Health (ICF)*.</w:t>
      </w:r>
    </w:p>
    <w:p>
      <w:pPr>
        <w:numPr>
          <w:ilvl w:val="0"/>
          <w:numId w:val="1002"/>
        </w:numPr>
        <w:pStyle w:val="Compact"/>
      </w:pPr>
      <w:r>
        <w:t xml:space="preserve">Vanderstraeten, A., et al. (2021). "Cultural Competency in Belgian Healthcare: The OT Perspective." *Journal of European Occupational Therapy*, 15(3), 45-60.</w:t>
      </w:r>
    </w:p>
    <w:p>
      <w:pPr>
        <w:pStyle w:val="FirstParagraph"/>
      </w:pPr>
      <w:r>
        <w:t xml:space="preserve">© 2023 Academic Poster Presentation Series. All Rights Reserved.</w:t>
      </w:r>
    </w:p>
    <w:p>
      <w:pPr>
        <w:pStyle w:val="BodyText"/>
      </w:pPr>
      <w:r>
        <w:t xml:space="preserve">Contact for inquiries regarding Occupational Therapy in Belgium Brussels.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Occupational Therapy in Belgium Brussels</dc:title>
  <dc:creator/>
  <dc:language>en</dc:language>
  <cp:keywords/>
  <dcterms:created xsi:type="dcterms:W3CDTF">2026-07-29T18:02:03Z</dcterms:created>
  <dcterms:modified xsi:type="dcterms:W3CDTF">2026-07-29T18:02:03Z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