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Ot</w:t>
      </w:r>
      <w:r>
        <w:t xml:space="preserve"> </w:t>
      </w:r>
      <w:r>
        <w:t xml:space="preserve">Poster</w:t>
      </w:r>
      <w:r>
        <w:t xml:space="preserve"> </w:t>
      </w:r>
      <w:r>
        <w:t xml:space="preserve">Presentation</w:t>
      </w:r>
    </w:p>
    <w:p>
      <w:pPr>
        <w:pStyle w:val="FirstParagraph"/>
      </w:pPr>
      <w:r>
        <w:t xml:space="preserve">```html</w:t>
      </w:r>
    </w:p>
    <w:bookmarkStart w:id="20" w:name="Xf745e148033d7646e8a04039ce394f807a2555e"/>
    <w:p>
      <w:pPr>
        <w:pStyle w:val="Heading1"/>
      </w:pPr>
      <w:r>
        <w:t xml:space="preserve">OCCUPATIONAL THERAPY IN THE HEART OF BOGOTÁ: ENHANCING COMMUNITY WELL-BEING THROUGH FUNCTIONAL INTERVENTION</w:t>
      </w:r>
    </w:p>
    <w:p>
      <w:pPr>
        <w:pStyle w:val="FirstParagraph"/>
      </w:pPr>
      <w:r>
        <w:rPr>
          <w:bCs/>
          <w:b/>
        </w:rPr>
        <w:t xml:space="preserve">Poster Presentation for Academic Review &amp; Community Engagement</w:t>
      </w:r>
      <w:r>
        <w:br/>
      </w:r>
      <w:r>
        <w:t xml:space="preserve">Focus on Social Determinants of Health in Colombia Bogotá</w:t>
      </w:r>
    </w:p>
    <w:bookmarkEnd w:id="20"/>
    <w:bookmarkStart w:id="21" w:name="abstract"/>
    <w:p>
      <w:pPr>
        <w:pStyle w:val="Heading2"/>
      </w:pPr>
      <w:r>
        <w:t xml:space="preserve">Abstract</w:t>
      </w:r>
    </w:p>
    <w:p>
      <w:pPr>
        <w:pStyle w:val="FirstParagraph"/>
      </w:pPr>
      <w:r>
        <w:t xml:space="preserve">This poster presentation outlines the critical role and evolving scope of Occupational Therapy (OT) within the specific socio-economic and cultural context of Colombia, with a particular focus on its capital city, Bogotá. As an urban center characterized by rapid modernization, historical conflict legacy, and diverse socioeconomic disparities Bogotá presents unique challenges for healthcare professionals. This document explores how OT practitioners in Bogotá are adapting evidence-based interventions to address occupational injustices faced by vulnerable populations. We highlight the integration of mental health support, physical rehabilitation post-conflict injuries, and community-based programs aimed at fostering independence and social inclusion. The presentation argues that a culturally competent approach is essential for improving quality of life outcomes in this dynamic South American metropolis.</w:t>
      </w:r>
    </w:p>
    <w:bookmarkEnd w:id="21"/>
    <w:bookmarkStart w:id="22" w:name="X2ca18c4c103f62b2b2fdf37c6bc2a00d299c85b"/>
    <w:p>
      <w:pPr>
        <w:pStyle w:val="Heading2"/>
      </w:pPr>
      <w:r>
        <w:t xml:space="preserve">Contextual Background: The Landscape of Healthcare in Colombia Bogotá</w:t>
      </w:r>
    </w:p>
    <w:p>
      <w:pPr>
        <w:pStyle w:val="FirstParagraph"/>
      </w:pPr>
      <w:r>
        <w:t xml:space="preserve">Bogotá, home to over eight million inhabitants, serves as the political, economic, and cultural hub of Colombia. However the city faces significant public health challenges stemming from inequality urban violence aging population dynamics and residual effects from decades internal armed conflict. The General Health System (SGS) in Colombia provides universal coverage but often struggles with resource allocation access gaps especially in underserved peripheral comunas . Within this complex environment occupational therapy emerges as a vital discipline. Historically overlooked, OT is gaining recognition for its holistic approach which focuses not only on restoring physical function but also on enabling meaningful daily activities (occupations) that contribute to mental and social well-being. In Bogotá the demand for services spans from geriatric care due to an aging demographic pediatric development disorders linked to environmental toxins and trauma rehabilitation for victims of violence.</w:t>
      </w:r>
    </w:p>
    <w:bookmarkEnd w:id="22"/>
    <w:bookmarkStart w:id="23" w:name="primary-objectives-of-this-presentation"/>
    <w:p>
      <w:pPr>
        <w:pStyle w:val="Heading2"/>
      </w:pPr>
      <w:r>
        <w:t xml:space="preserve">Primary Objectives of This Presentation</w:t>
      </w:r>
    </w:p>
    <w:p>
      <w:pPr>
        <w:pStyle w:val="FirstParagraph"/>
      </w:pPr>
      <w:r>
        <w:t xml:space="preserve">The goal of this academic poster is threefold:</w:t>
      </w:r>
    </w:p>
    <w:p>
      <w:pPr>
        <w:numPr>
          <w:ilvl w:val="0"/>
          <w:numId w:val="1001"/>
        </w:numPr>
        <w:pStyle w:val="Compact"/>
      </w:pPr>
      <w:r>
        <w:rPr>
          <w:bCs/>
          <w:b/>
        </w:rPr>
        <w:t xml:space="preserve">To Educate:</w:t>
      </w:r>
      <w:r>
        <w:t xml:space="preserve"> </w:t>
      </w:r>
      <w:r>
        <w:t xml:space="preserve">Clarify the distinct scope of Occupational Therapy compared to other allied health professions such as physical therapy or psychology.</w:t>
      </w:r>
    </w:p>
    <w:p>
      <w:pPr>
        <w:numPr>
          <w:ilvl w:val="0"/>
          <w:numId w:val="1001"/>
        </w:numPr>
        <w:pStyle w:val="Compact"/>
      </w:pPr>
      <w:r>
        <w:rPr>
          <w:bCs/>
          <w:b/>
        </w:rPr>
        <w:t xml:space="preserve">To Advocate:</w:t>
      </w:r>
    </w:p>
    <w:p>
      <w:pPr>
        <w:numPr>
          <w:ilvl w:val="0"/>
          <w:numId w:val="1001"/>
        </w:numPr>
        <w:pStyle w:val="Compact"/>
      </w:pPr>
      <w:r>
        <w:rPr>
          <w:bCs/>
          <w:b/>
        </w:rPr>
        <w:t xml:space="preserve">To Innovate:</w:t>
      </w:r>
      <w:r>
        <w:t xml:space="preserve"> </w:t>
      </w:r>
      <w:r>
        <w:t xml:space="preserve">Showcase pilot programs in local neighborhoods (e.g., Suba, Usaque) that utilize community-centered design to promote occupational balance among low-income families.</w:t>
      </w:r>
    </w:p>
    <w:bookmarkEnd w:id="23"/>
    <w:bookmarkStart w:id="24" w:name="X0e34f654fbfae44c879430a9783a792b9b63c1d"/>
    <w:p>
      <w:pPr>
        <w:pStyle w:val="Heading2"/>
      </w:pPr>
      <w:r>
        <w:t xml:space="preserve">Clinical Methodologies Adapted for Bogotá</w:t>
      </w:r>
    </w:p>
    <w:p>
      <w:pPr>
        <w:pStyle w:val="FirstParagraph"/>
      </w:pPr>
      <w:r>
        <w:t xml:space="preserve">Effective OT practice in Colombia requires adapting international models to local realities. Our presentation details several key methodologies:</w:t>
      </w:r>
      <w:r>
        <w:t xml:space="preserve"> </w:t>
      </w:r>
      <w:r>
        <w:rPr>
          <w:bCs/>
          <w:b/>
        </w:rPr>
        <w:t xml:space="preserve">The Canadian Model of Occupational Performance and Engagement (CMOP-E):</w:t>
      </w:r>
      <w:r>
        <w:t xml:space="preserve"> </w:t>
      </w:r>
      <w:r>
        <w:t xml:space="preserve">We discuss modifications made to this model to account for strong family ties (familismo) which play a central role in decision-making processes for patients in Bogotá. Care plans are rarely individualistic; they involve extended family networks supporting rehabilitation efforts at home.</w:t>
      </w:r>
      <w:r>
        <w:t xml:space="preserve"> </w:t>
      </w:r>
      <w:r>
        <w:rPr>
          <w:bCs/>
          <w:b/>
        </w:rPr>
        <w:t xml:space="preserve">Trauma-Informed Care:</w:t>
      </w:r>
      <w:r>
        <w:t xml:space="preserve"> </w:t>
      </w:r>
      <w:r>
        <w:t xml:space="preserve">Given the prevalence of post-traumatic stress disorder (PTSD) among victims of crime and conflict in the capital city OT interventions increasingly incorporate trauma-informed principles. This involves creating safe therapeutic environments that empower patients to regain control over their daily routines without re-triggering traumatic memories.</w:t>
      </w:r>
      <w:r>
        <w:t xml:space="preserve"> </w:t>
      </w:r>
      <w:r>
        <w:rPr>
          <w:bCs/>
          <w:b/>
        </w:rPr>
        <w:t xml:space="preserve">Community-Based Rehabilitation (CBR):</w:t>
      </w:r>
      <w:r>
        <w:t xml:space="preserve"> </w:t>
      </w:r>
      <w:r>
        <w:t xml:space="preserve">In areas where access to specialized clinics is limited due cost or transportation barriers CBR initiatives bring therapy directly into communities. Local OTs collaborate with community leaders to adapt household environments making them safer and more functional for individuals with disabilities.</w:t>
      </w:r>
    </w:p>
    <w:bookmarkEnd w:id="24"/>
    <w:bookmarkStart w:id="25" w:name="key-findings-local-case-studies"/>
    <w:p>
      <w:pPr>
        <w:pStyle w:val="Heading2"/>
      </w:pPr>
      <w:r>
        <w:t xml:space="preserve">Key Findings &amp; Local Case Studies</w:t>
      </w:r>
    </w:p>
    <w:p>
      <w:pPr>
        <w:pStyle w:val="FirstParagraph"/>
      </w:pPr>
      <w:r>
        <w:t xml:space="preserve">Preliminary data collected from partnerships between universities in Bogotá (such as Universidad de los Andes and Universidad Nacional) and local NGOs reveal promising outcomes:</w:t>
      </w:r>
    </w:p>
    <w:p>
      <w:pPr>
        <w:numPr>
          <w:ilvl w:val="0"/>
          <w:numId w:val="1002"/>
        </w:numPr>
        <w:pStyle w:val="Compact"/>
      </w:pPr>
      <w:r>
        <w:rPr>
          <w:bCs/>
          <w:b/>
        </w:rPr>
        <w:t xml:space="preserve">Elderly Independence:</w:t>
      </w:r>
      <w:r>
        <w:t xml:space="preserve">A program targeting seniors in high-density urban apartments resulted in a 30% reduction in fall-related injuries through home modification strategies like installing grab bars improved lighting non-slip flooring.</w:t>
      </w:r>
    </w:p>
    <w:p>
      <w:pPr>
        <w:numPr>
          <w:ilvl w:val="0"/>
          <w:numId w:val="1002"/>
        </w:numPr>
        <w:pStyle w:val="Compact"/>
      </w:pPr>
      <w:r>
        <w:rPr>
          <w:bCs/>
          <w:b/>
        </w:rPr>
        <w:t xml:space="preserve">Vocational Reintegration:</w:t>
      </w:r>
      <w:r>
        <w:t xml:space="preserve"> </w:t>
      </w:r>
      <w:r>
        <w:t xml:space="preserve">For young adults with physical disabilities resulting from accidents or violence specialized OT programs focused on ergonomic workplace assessments and job coaching have significantly increased employment rates within the informal sector which is large part of Bogotá’s economy.</w:t>
      </w:r>
    </w:p>
    <w:p>
      <w:pPr>
        <w:numPr>
          <w:ilvl w:val="0"/>
          <w:numId w:val="1002"/>
        </w:numPr>
        <w:pStyle w:val="Compact"/>
      </w:pPr>
      <w:r>
        <w:rPr>
          <w:bCs/>
          <w:b/>
        </w:rPr>
        <w:t xml:space="preserve">Mental Health Integration:</w:t>
      </w:r>
      <w:r>
        <w:t xml:space="preserve">In psychiatric units across the city integrating sensory integration techniques into daily living skills training has reduced reliance on pharmacological sedation promoting greater patient autonomy during discharge planning.</w:t>
      </w:r>
    </w:p>
    <w:bookmarkEnd w:id="25"/>
    <w:bookmarkStart w:id="26" w:name="challenges-and-future-directions"/>
    <w:p>
      <w:pPr>
        <w:pStyle w:val="Heading2"/>
      </w:pPr>
      <w:r>
        <w:t xml:space="preserve">Challenges and Future Directions</w:t>
      </w:r>
    </w:p>
    <w:p>
      <w:pPr>
        <w:pStyle w:val="FirstParagraph"/>
      </w:pPr>
      <w:r>
        <w:t xml:space="preserve">Despite progress several barriers remain:</w:t>
      </w:r>
    </w:p>
    <w:p>
      <w:pPr>
        <w:numPr>
          <w:ilvl w:val="0"/>
          <w:numId w:val="1003"/>
        </w:numPr>
        <w:pStyle w:val="Compact"/>
      </w:pPr>
      <w:r>
        <w:rPr>
          <w:bCs/>
          <w:b/>
        </w:rPr>
        <w:t xml:space="preserve">Lack of Awareness:</w:t>
      </w:r>
      <w:r>
        <w:t xml:space="preserve">Patients and even some referring physicians often confuse OT with other therapies. Increased public education campaigns are needed.</w:t>
      </w:r>
    </w:p>
    <w:p>
      <w:pPr>
        <w:numPr>
          <w:ilvl w:val="0"/>
          <w:numId w:val="1003"/>
        </w:numPr>
        <w:pStyle w:val="Compact"/>
      </w:pPr>
      <w:r>
        <w:rPr>
          <w:bCs/>
          <w:b/>
        </w:rPr>
        <w:t xml:space="preserve">Economic Constraints:</w:t>
      </w:r>
      <w:r>
        <w:t xml:space="preserve">Ongoing economic instability in Colombia affects healthcare budgets limiting expansion of outpatient OT services. Public-private partnerships must be explored to sustain these initiatives.</w:t>
      </w:r>
    </w:p>
    <w:p>
      <w:pPr>
        <w:numPr>
          <w:ilvl w:val="0"/>
          <w:numId w:val="1003"/>
        </w:numPr>
        <w:pStyle w:val="Compact"/>
      </w:pPr>
      <w:r>
        <w:rPr>
          <w:bCs/>
          <w:b/>
        </w:rPr>
        <w:t xml:space="preserve">Professional Regulation:</w:t>
      </w:r>
      <w:r>
        <w:t xml:space="preserve">The profession continues to advocate for stricter regulatory frameworks ensuring standardized education and ethical practice across all regions of Bogotá.</w:t>
      </w:r>
    </w:p>
    <w:p>
      <w:pPr>
        <w:pStyle w:val="FirstParagraph"/>
      </w:pPr>
      <w:r>
        <w:t xml:space="preserve">Future directions include expanding research on telehealth applications for remote consultations in rural areas surrounding Bogotá utilizing digital tools to bridge access gaps. Additionally there is potential for incorporating traditional Colombian healing practices alongside evidence-based OT techniques respecting cultural heritage while delivering effective care.</w:t>
      </w:r>
    </w:p>
    <w:bookmarkEnd w:id="26"/>
    <w:bookmarkStart w:id="27" w:name="conclusion"/>
    <w:p>
      <w:pPr>
        <w:pStyle w:val="Heading2"/>
      </w:pPr>
      <w:r>
        <w:t xml:space="preserve">Conclusion</w:t>
      </w:r>
    </w:p>
    <w:p>
      <w:pPr>
        <w:pStyle w:val="FirstParagraph"/>
      </w:pPr>
      <w:r>
        <w:t xml:space="preserve">Occupational Therapy holds transformative potential in addressing the multifaceted health challenges of Colombia’s capital city. By focusing on meaningful engagement and functional independence OT practitioners contribute significantly to social justice public health equity and individual resilience in Bogotá. This poster underscores the urgent need for greater investment recognition support for the profession so that all citizens regardless of socioeconomic status can benefit from high-quality therapeutic care. Through collaborative efforts between academia healthcare providers policymakers communities we can build a healthier more inclusive Bogotá where every citizen has the opportunity to thrive through meaningful occupation.</w:t>
      </w:r>
    </w:p>
    <w:bookmarkEnd w:id="27"/>
    <w:p>
      <w:pPr>
        <w:pStyle w:val="BodyText"/>
      </w:pPr>
      <w:r>
        <w:rPr>
          <w:bCs/>
          <w:b/>
        </w:rPr>
        <w:t xml:space="preserve">References:</w:t>
      </w:r>
    </w:p>
    <w:p>
      <w:pPr>
        <w:numPr>
          <w:ilvl w:val="0"/>
          <w:numId w:val="1004"/>
        </w:numPr>
        <w:pStyle w:val="Compact"/>
      </w:pPr>
      <w:r>
        <w:t xml:space="preserve">Social Determinants of Health in Urban Colombia. Journal of Public Health Policy, 2023.</w:t>
      </w:r>
    </w:p>
    <w:p>
      <w:pPr>
        <w:numPr>
          <w:ilvl w:val="0"/>
          <w:numId w:val="1004"/>
        </w:numPr>
        <w:pStyle w:val="Compact"/>
      </w:pPr>
      <w:r>
        <w:t xml:space="preserve">Bogotá Municipal Health Plan 2024-2035. Secretaría Distrital de Salud.</w:t>
      </w:r>
    </w:p>
    <w:p>
      <w:pPr>
        <w:numPr>
          <w:ilvl w:val="0"/>
          <w:numId w:val="1004"/>
        </w:numPr>
        <w:pStyle w:val="Compact"/>
      </w:pPr>
      <w:r>
        <w:t xml:space="preserve">Coleman J et al., "Occupational Therapy in Post-Conflict Settings: A Review". OTJR, 2024.</w:t>
      </w:r>
    </w:p>
    <w:p>
      <w:pPr>
        <w:pStyle w:val="FirstParagraph"/>
      </w:pPr>
      <w:r>
        <w:rPr>
          <w:bCs/>
          <w:b/>
        </w:rPr>
        <w:t xml:space="preserve">Contact:</w:t>
      </w:r>
      <w:r>
        <w:br/>
      </w:r>
      <w:r>
        <w:t xml:space="preserve">Email: research.occupationaltherapy.bogota@academic.edu</w:t>
      </w:r>
      <w:r>
        <w:br/>
      </w:r>
      <w:r>
        <w:t xml:space="preserve">Affiliation: Institute for Community Health &amp; Rehabilitation Studies Bogotá Colombia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Poster Presentation</dc:title>
  <dc:creator/>
  <dc:language>en</dc:language>
  <cp:keywords/>
  <dcterms:created xsi:type="dcterms:W3CDTF">2026-07-29T19:36:01Z</dcterms:created>
  <dcterms:modified xsi:type="dcterms:W3CDTF">2026-07-29T19:36:01Z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