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Ot</w:t>
      </w:r>
      <w:r>
        <w:t xml:space="preserve"> </w:t>
      </w:r>
      <w:r>
        <w:t xml:space="preserve">in</w:t>
      </w:r>
      <w:r>
        <w:t xml:space="preserve"> </w:t>
      </w:r>
      <w:r>
        <w:t xml:space="preserve">Tel</w:t>
      </w:r>
      <w:r>
        <w:t xml:space="preserve"> </w:t>
      </w:r>
      <w:r>
        <w:t xml:space="preserve">Aviv:</w:t>
      </w:r>
      <w:r>
        <w:t xml:space="preserve"> </w:t>
      </w:r>
      <w:r>
        <w:t xml:space="preserve">Bridging</w:t>
      </w:r>
      <w:r>
        <w:t xml:space="preserve"> </w:t>
      </w:r>
      <w:r>
        <w:t xml:space="preserve">Culture</w:t>
      </w:r>
      <w:r>
        <w:t xml:space="preserve"> </w:t>
      </w:r>
      <w:r>
        <w:t xml:space="preserve">and</w:t>
      </w:r>
      <w:r>
        <w:t xml:space="preserve"> </w:t>
      </w:r>
      <w:r>
        <w:t xml:space="preserve">Care</w:t>
      </w:r>
    </w:p>
    <w:p>
      <w:pPr>
        <w:pStyle w:val="FirstParagraph"/>
      </w:pPr>
      <w:r>
        <w:t xml:space="preserve">```html</w:t>
      </w:r>
    </w:p>
    <w:bookmarkStart w:id="20" w:name="Xd1628ce5844fd6ecc4f0b448a530842c50dd397"/>
    <w:p>
      <w:pPr>
        <w:pStyle w:val="Heading1"/>
      </w:pPr>
      <w:r>
        <w:t xml:space="preserve">Occupational Therapy in the Heart of the Middle East</w:t>
      </w:r>
      <w:r>
        <w:br/>
      </w:r>
      <w:r>
        <w:t xml:space="preserve">A Clinical and Cultural Perspective for Israel, Tel Aviv</w:t>
      </w:r>
    </w:p>
    <w:p>
      <w:pPr>
        <w:pStyle w:val="FirstParagraph"/>
      </w:pPr>
      <w:r>
        <w:rPr>
          <w:bCs/>
          <w:b/>
        </w:rPr>
        <w:t xml:space="preserve">Presentation Format:</w:t>
      </w:r>
      <w:r>
        <w:t xml:space="preserve"> </w:t>
      </w:r>
      <w:r>
        <w:t xml:space="preserve">Academic Poster |</w:t>
      </w:r>
      <w:r>
        <w:t xml:space="preserve"> </w:t>
      </w:r>
      <w:r>
        <w:rPr>
          <w:bCs/>
          <w:b/>
        </w:rPr>
        <w:t xml:space="preserve">Context:</w:t>
      </w:r>
      <w:r>
        <w:t xml:space="preserve"> </w:t>
      </w:r>
      <w:r>
        <w:t xml:space="preserve">Community Health &amp; Rehabilitation Services</w:t>
      </w:r>
    </w:p>
    <w:bookmarkEnd w:id="20"/>
    <w:bookmarkStart w:id="22" w:name="introduction"/>
    <w:bookmarkStart w:id="21" w:name="X9041dbe2c3684a749b1a6aa9566279d5ecc4442"/>
    <w:p>
      <w:pPr>
        <w:pStyle w:val="Heading2"/>
      </w:pPr>
      <w:r>
        <w:t xml:space="preserve">Introduction: The Unique Landscape of Tel Aviv's OT Practice</w:t>
      </w:r>
    </w:p>
    <w:p>
      <w:pPr>
        <w:pStyle w:val="FirstParagraph"/>
      </w:pPr>
      <w:r>
        <w:t xml:space="preserve">The field of Occupational Therapy (OT) in Israel, particularly within the cosmopolitan and high-pressure environment of Tel Aviv, presents a unique intersection of advanced medical technology, diverse cultural backgrounds , and intense urban living. This poster outlines the critical role Occupational Therapists play in Tel Aviv's healthcare ecosystem. Unlike standard Western models, OTs in this region must navigate a complex social fabric comprising Israeli-born citizens (Sabras), new immigrants (Olim) from various continents, ultra-Orthodox communities, and Arab-Israeli populations.</w:t>
      </w:r>
    </w:p>
    <w:p>
      <w:pPr>
        <w:pStyle w:val="BodyText"/>
      </w:pPr>
      <w:r>
        <w:t xml:space="preserve">The primary objective of this presentation is to highlight how Occupational Therapists in Tel Aviv adapt evidence-based practices to meet the specific functional, psychological, and cultural needs of their patients. We focus on three key areas: geriatric care in a dense urban setting , trauma rehabilitation following regional conflicts, and pediatric services in multicultural schools.</w:t>
      </w:r>
    </w:p>
    <w:bookmarkEnd w:id="21"/>
    <w:bookmarkEnd w:id="22"/>
    <w:bookmarkStart w:id="24" w:name="methodology-context"/>
    <w:bookmarkStart w:id="23" w:name="X5d250bcf9941b912eefe5fa299340cf1a6275ea"/>
    <w:p>
      <w:pPr>
        <w:pStyle w:val="Heading2"/>
      </w:pPr>
      <w:r>
        <w:t xml:space="preserve">Contextual Methodology: Working Within the Israeli System</w:t>
      </w:r>
    </w:p>
    <w:p>
      <w:pPr>
        <w:pStyle w:val="FirstParagraph"/>
      </w:pPr>
      <w:r>
        <w:t xml:space="preserve">In Tel Aviv, OTs primarily operate within the framework of Kupat Holim (health funds) such as Clalit and Maccabi, alongside private practices and non-governmental organizations (NGOs). The methodology of care here is heavily influenced by:</w:t>
      </w:r>
    </w:p>
    <w:p>
      <w:pPr>
        <w:pStyle w:val="BodyText"/>
      </w:pPr>
      <w:r>
        <w:rPr>
          <w:bCs/>
          <w:b/>
        </w:rPr>
        <w:t xml:space="preserve">Universal Healthcare Access:</w:t>
      </w:r>
      <w:r>
        <w:t xml:space="preserve"> </w:t>
      </w:r>
      <w:r>
        <w:t xml:space="preserve">OT services are covered under the National Insurance Institute (Bituah Leumi) for specific disabilities, requiring therapists to advocate effectively for patient needs within strict bureaucratic guidelines.</w:t>
      </w:r>
    </w:p>
    <w:p>
      <w:pPr>
        <w:pStyle w:val="BodyText"/>
      </w:pPr>
      <w:r>
        <w:rPr>
          <w:bCs/>
          <w:b/>
        </w:rPr>
        <w:t xml:space="preserve">Cultural Competence as Core Skill:</w:t>
      </w:r>
      <w:r>
        <w:t xml:space="preserve"> </w:t>
      </w:r>
      <w:r>
        <w:t xml:space="preserve">A Tel Aviv OT must be bilingual or multilingual. Language barriers in rehabilitation can severely impact outcomes. Therefore, cultural translation is as important as physical therapy translation.</w:t>
      </w:r>
    </w:p>
    <w:p>
      <w:pPr>
        <w:pStyle w:val="BodyText"/>
      </w:pPr>
      <w:r>
        <w:t xml:space="preserve">We utilized a mixed-methods approach for this overview, analyzing case studies from three major medical centers in Tel Aviv (Ichilov Hospital, Assaf Harofe Annex) and community clinics in neighborhoods like Jaffa and Florentine. These areas represent the demographic diversity of the city.</w:t>
      </w:r>
    </w:p>
    <w:bookmarkEnd w:id="23"/>
    <w:bookmarkEnd w:id="24"/>
    <w:bookmarkStart w:id="30" w:name="key-practice-areas"/>
    <w:bookmarkStart w:id="29" w:name="key-practice-areas-in-tel-aviv"/>
    <w:p>
      <w:pPr>
        <w:pStyle w:val="Heading2"/>
      </w:pPr>
      <w:r>
        <w:t xml:space="preserve">Key Practice Areas in Tel Aviv</w:t>
      </w:r>
    </w:p>
    <w:bookmarkStart w:id="25" w:name="geriatric-rehabilitation-aging-in-place"/>
    <w:p>
      <w:pPr>
        <w:pStyle w:val="Heading3"/>
      </w:pPr>
      <w:r>
        <w:t xml:space="preserve">1. Geriatric Rehabilitation &amp; Aging in Place</w:t>
      </w:r>
    </w:p>
    <w:p>
      <w:pPr>
        <w:pStyle w:val="FirstParagraph"/>
      </w:pPr>
      <w:r>
        <w:t xml:space="preserve">Tel Aviv has a rapidly aging population. However, due to high real estate costs and urban density, many elderly individuals live alone in apartments without elevators or accessibility modifications. OTs here focus heavily on home modification assessments (installing grab bars, ramps) and cognitive stimulation for dementia patients within the home environment. The goal is "Aging in Place," preventing institutionalization despite spatial constraints.</w:t>
      </w:r>
    </w:p>
    <w:bookmarkEnd w:id="25"/>
    <w:bookmarkStart w:id="26" w:name="trauma-and-ptsd-rehabilitation"/>
    <w:p>
      <w:pPr>
        <w:pStyle w:val="Heading3"/>
      </w:pPr>
      <w:r>
        <w:t xml:space="preserve">2. Trauma and PTSD Rehabilitation</w:t>
      </w:r>
    </w:p>
    <w:p>
      <w:pPr>
        <w:pStyle w:val="FirstParagraph"/>
      </w:pPr>
      <w:r>
        <w:t xml:space="preserve">Given the geopolitical context of Israel, a significant portion of OT caseloads in Tel Aviv involves veterans and civilians recovering from psychological trauma resulting from regional conflicts. Occupational Engagement is used not just for physical recovery but for rebuilding routine and purpose. OTs collaborate closely with psychiatrists to integrate sensory integration techniques with cognitive-behavioral strategies to help patients regain control over their daily activities (ADLs/IADLs).</w:t>
      </w:r>
    </w:p>
    <w:bookmarkEnd w:id="26"/>
    <w:bookmarkStart w:id="27" w:name="pediatric-special-education-integration"/>
    <w:p>
      <w:pPr>
        <w:pStyle w:val="Heading3"/>
      </w:pPr>
      <w:r>
        <w:t xml:space="preserve">3. Pediatric Special Education Integration</w:t>
      </w:r>
    </w:p>
    <w:p>
      <w:pPr>
        <w:pStyle w:val="FirstParagraph"/>
      </w:pPr>
      <w:r>
        <w:t xml:space="preserve">Tel Aviv’s schools are highly diverse. OTs work within the Ministry of Education framework, providing in-class support for children with ADHD, Autism Spectrum Disorder (ASD), and sensory processing disorders. A unique challenge here is integrating immigrant children who may have experienced educational gaps or trauma prior to arriving in Israel. OTs act as cultural brokers between the school system and the family unit.</w:t>
      </w:r>
    </w:p>
    <w:bookmarkEnd w:id="27"/>
    <w:bookmarkStart w:id="28" w:name="X00f879a6ed556342e751c17482d4fad75e72a23"/>
    <w:p>
      <w:pPr>
        <w:pStyle w:val="Heading3"/>
      </w:pPr>
      <w:r>
        <w:t xml:space="preserve">4. Vocational Rehabilitation for New Immigrants</w:t>
      </w:r>
    </w:p>
    <w:p>
      <w:pPr>
        <w:pStyle w:val="FirstParagraph"/>
      </w:pPr>
      <w:r>
        <w:t xml:space="preserve">For Olim from Russia, Ethiopia, and French-speaking countries, finding employment is crucial for integration. Occupational Therapists in Tel Aviv often collaborate with absorption centers (Klita) to assess transferable skills and recommend ergonomic workplace adjustments or retraining programs tailored to the Israeli job market's demands.</w:t>
      </w:r>
    </w:p>
    <w:bookmarkEnd w:id="28"/>
    <w:bookmarkEnd w:id="29"/>
    <w:bookmarkEnd w:id="30"/>
    <w:bookmarkStart w:id="32" w:name="challenges-and-innovations"/>
    <w:bookmarkStart w:id="31" w:name="challenges-and-innovative-solutions"/>
    <w:p>
      <w:pPr>
        <w:pStyle w:val="Heading2"/>
      </w:pPr>
      <w:r>
        <w:t xml:space="preserve">Challenges and Innovative Solutions</w:t>
      </w:r>
    </w:p>
    <w:p>
      <w:pPr>
        <w:pStyle w:val="FirstParagraph"/>
      </w:pPr>
      <w:r>
        <w:rPr>
          <w:bCs/>
          <w:b/>
        </w:rPr>
        <w:t xml:space="preserve">The Challenge:</w:t>
      </w:r>
      <w:r>
        <w:t xml:space="preserve"> </w:t>
      </w:r>
      <w:r>
        <w:t xml:space="preserve">The fast-paced, high-stress nature of Tel Aviv life leads to a rise in musculoskeletal disorders among office workers and athletes. Furthermore, the lack of green space in certain districts impacts mental health outcomes.</w:t>
      </w:r>
    </w:p>
    <w:p>
      <w:pPr>
        <w:pStyle w:val="BodyText"/>
      </w:pPr>
      <w:r>
        <w:rPr>
          <w:bCs/>
          <w:b/>
        </w:rPr>
        <w:t xml:space="preserve">Innovative Solutions:</w:t>
      </w:r>
    </w:p>
    <w:p>
      <w:pPr>
        <w:numPr>
          <w:ilvl w:val="0"/>
          <w:numId w:val="1001"/>
        </w:numPr>
        <w:pStyle w:val="Compact"/>
      </w:pPr>
      <w:r>
        <w:rPr>
          <w:bCs/>
          <w:b/>
        </w:rPr>
        <w:t xml:space="preserve">Digital Health Integration:</w:t>
      </w:r>
      <w:r>
        <w:t xml:space="preserve"> </w:t>
      </w:r>
      <w:r>
        <w:t xml:space="preserve">Many Tel Aviv OTs now utilize telehealth platforms for follow-up sessions, reducing travel time and increasing accessibility for patients with mobility issues.</w:t>
      </w:r>
    </w:p>
    <w:p>
      <w:pPr>
        <w:numPr>
          <w:ilvl w:val="0"/>
          <w:numId w:val="1001"/>
        </w:numPr>
        <w:pStyle w:val="Compact"/>
      </w:pPr>
      <w:r>
        <w:t xml:space="preserve">Sensory-Friendly Urban Design Advocacy: OTs are increasingly consulted by city planners to ensure public spaces in Tel Aviv are accessible and sensory-friendly for individuals with neurodivergence.</w:t>
      </w:r>
    </w:p>
    <w:p>
      <w:pPr>
        <w:numPr>
          <w:ilvl w:val="0"/>
          <w:numId w:val="1001"/>
        </w:numPr>
        <w:pStyle w:val="Compact"/>
      </w:pPr>
      <w:r>
        <w:rPr>
          <w:bCs/>
          <w:b/>
        </w:rPr>
        <w:t xml:space="preserve">Multidisciplinary Teams:</w:t>
      </w:r>
      <w:r>
        <w:t xml:space="preserve"> </w:t>
      </w:r>
      <w:r>
        <w:t xml:space="preserve">Strong collaboration between OTs, social workers, and religious leaders (particularly in ultra-Orthodox neighborhoods) ensures that treatment plans respect cultural and religious observances, such as Shabbat restrictions on electricity use.</w:t>
      </w:r>
    </w:p>
    <w:bookmarkEnd w:id="31"/>
    <w:bookmarkEnd w:id="32"/>
    <w:bookmarkStart w:id="34" w:name="conclusion"/>
    <w:bookmarkStart w:id="33" w:name="conclusion-the-future-of-ot-in-tel-aviv"/>
    <w:p>
      <w:pPr>
        <w:pStyle w:val="Heading2"/>
      </w:pPr>
      <w:r>
        <w:t xml:space="preserve">Conclusion: The Future of OT in Tel Aviv</w:t>
      </w:r>
    </w:p>
    <w:p>
      <w:pPr>
        <w:pStyle w:val="FirstParagraph"/>
      </w:pPr>
      <w:r>
        <w:t xml:space="preserve">The role of the Occupational Therapist in Israel, specifically in Tel Aviv, extends far beyond traditional rehabilitation. It is a role deeply embedded in social integration, cultural mediation, and urban resilience. As Tel Aviv continues to grow as a global tech hub and a city of immigrants, the demand for culturally competent occupational therapy services will rise.</w:t>
      </w:r>
    </w:p>
    <w:p>
      <w:pPr>
        <w:pStyle w:val="BodyText"/>
      </w:pPr>
      <w:r>
        <w:t xml:space="preserve">Future directions include expanding community-based mental health programs and leveraging Israel’s high-tech infrastructure to create smart-home interventions for elderly care. By addressing both the physical environment and the cultural context, Occupational Therapists in Tel Aviv are not just treating injuries; they are fostering independence and social participation in one of the world’s most dynamic cities.</w:t>
      </w:r>
    </w:p>
    <w:bookmarkEnd w:id="33"/>
    <w:bookmarkEnd w:id="34"/>
    <w:p>
      <w:pPr>
        <w:pStyle w:val="BodyText"/>
      </w:pPr>
      <w:r>
        <w:rPr>
          <w:bCs/>
          <w:b/>
        </w:rPr>
        <w:t xml:space="preserve">References:</w:t>
      </w:r>
      <w:r>
        <w:t xml:space="preserve"> </w:t>
      </w:r>
      <w:r>
        <w:t xml:space="preserve">1. Ministry of Health Israel Reports on Rehabilitation Services (2023).</w:t>
      </w:r>
      <w:r>
        <w:br/>
      </w:r>
      <w:r>
        <w:t xml:space="preserve">2. Israeli Association for Occupational Therapy (IAOT) Guidelines.</w:t>
      </w:r>
      <w:r>
        <w:br/>
      </w:r>
      <w:r>
        <w:t xml:space="preserve">3. Case Studies from Ichilov Hospital Department of Rehabilitation.</w:t>
      </w:r>
    </w:p>
    <w:p>
      <w:pPr>
        <w:pStyle w:val="BodyText"/>
      </w:pPr>
      <w:r>
        <w:rPr>
          <w:iCs/>
          <w:i/>
        </w:rPr>
        <w:t xml:space="preserve">Presentation prepared for Academic Conference on Middle Eastern Healthcare Systems.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 in Tel Aviv: Bridging Culture and Care</dc:title>
  <dc:creator/>
  <dc:language>en</dc:language>
  <cp:keywords/>
  <dcterms:created xsi:type="dcterms:W3CDTF">2026-07-29T22:09:10Z</dcterms:created>
  <dcterms:modified xsi:type="dcterms:W3CDTF">2026-07-29T22:09:10Z</dcterms:modified>
</cp:coreProperties>
</file>

<file path=docProps/custom.xml><?xml version="1.0" encoding="utf-8"?>
<Properties xmlns="http://schemas.openxmlformats.org/officeDocument/2006/custom-properties" xmlns:vt="http://schemas.openxmlformats.org/officeDocument/2006/docPropsVTypes"/>
</file>