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20" w:name="Xf915b81cffd18b259070d16b931e9ac45b2d34f"/>
    <w:p>
      <w:pPr>
        <w:pStyle w:val="Heading1"/>
      </w:pPr>
      <w:r>
        <w:t xml:space="preserve">Bridging Function and Community in New Zealand Wellington</w:t>
      </w:r>
    </w:p>
    <w:p>
      <w:pPr>
        <w:pStyle w:val="FirstParagraph"/>
      </w:pPr>
      <w:r>
        <w:rPr>
          <w:bCs/>
          <w:b/>
        </w:rPr>
        <w:t xml:space="preserve">The Role of the Occupational Therapist in Enhancing Daily Living, Social Participation, and Independence</w:t>
      </w:r>
    </w:p>
    <w:bookmarkEnd w:id="20"/>
    <w:bookmarkStart w:id="21" w:name="abstract"/>
    <w:p>
      <w:pPr>
        <w:pStyle w:val="Heading3"/>
      </w:pPr>
      <w:r>
        <w:t xml:space="preserve">Abstract</w:t>
      </w:r>
    </w:p>
    <w:p>
      <w:pPr>
        <w:pStyle w:val="FirstParagraph"/>
      </w:pPr>
      <w:r>
        <w:t xml:space="preserve">This academic poster presentation explores the critical role of the Occupational Therapist (OT) within the unique socio-cultural and geographical context of New Zealand Wellington. As a hub for healthcare innovation in the South Pacific, Wellington presents distinct challenges and opportunities for rehabilitation services. This document outlines how OTs facilitate meaningful participation in daily life (occupations) for diverse populations across urban, coastal, and rural-urban fringe settings in Wellington. We examine the integration of Te Ao Māori (the Māori world view) into clinical practice, the impact of Wellington’s specific infrastructure on accessibility, and strategies for managing complex caseloads within the Health NZ Whaikaha system.</w:t>
      </w:r>
    </w:p>
    <w:bookmarkEnd w:id="21"/>
    <w:bookmarkStart w:id="22" w:name="introduction-the-context-of-wellington"/>
    <w:p>
      <w:pPr>
        <w:pStyle w:val="Heading2"/>
      </w:pPr>
      <w:r>
        <w:t xml:space="preserve">Introduction: The Context of Wellington</w:t>
      </w:r>
    </w:p>
    <w:p>
      <w:pPr>
        <w:pStyle w:val="FirstParagraph"/>
      </w:pPr>
      <w:r>
        <w:t xml:space="preserve">New Zealand Wellington, often referred to as "Windy Welly," is not only the political capital of New Zealand but also a region with a distinct demographic profile. With an aging population and a high density of young professionals, the demand for Occupational Therapy services has evolved significantly. Unlike other regions, Wellington’s compact urban core combined with its surrounding hilly terrain and coastal geography creates unique barriers to independence. For residents in suburbs like Kelburn, Thorndon, or even the more rugged areas of Porirua and Upper Hutt which are part of the broader Wellingtonian health district, environmental factors play a crucial role in daily functioning.</w:t>
      </w:r>
    </w:p>
    <w:p>
      <w:pPr>
        <w:pStyle w:val="BodyText"/>
      </w:pPr>
      <w:r>
        <w:t xml:space="preserve">The Occupational Therapist serves as a vital bridge between individual capability and environmental demand. In this presentation, we argue that effective OT practice in Wellington requires a nuanced understanding of local infrastructure, cultural expectations regarding independence, and the specific needs of both Māori (indigenous people) and Pacific Island communities who reside in these areas.</w:t>
      </w:r>
    </w:p>
    <w:bookmarkEnd w:id="22"/>
    <w:bookmarkStart w:id="23" w:name="X09fe1f422aec2f9624b34e5b9b8b85f04981dd2"/>
    <w:p>
      <w:pPr>
        <w:pStyle w:val="Heading2"/>
      </w:pPr>
      <w:r>
        <w:t xml:space="preserve">Theoretical Framework: Te Ao Māori and Collaborative Practice</w:t>
      </w:r>
    </w:p>
    <w:p>
      <w:pPr>
        <w:pStyle w:val="FirstParagraph"/>
      </w:pPr>
      <w:r>
        <w:t xml:space="preserve">In New Zealand, all health professionals are expected to adhere to the principles of the Treaty of Waitangi (Te Tiriti o Waitangi). For Occupational Therapists in Wellington, this is not merely a bureaucratic requirement but a foundational aspect of ethical practice. Te Ao Māori offers a holistic framework for understanding health and wellbeing.</w:t>
      </w:r>
    </w:p>
    <w:p>
      <w:pPr>
        <w:numPr>
          <w:ilvl w:val="0"/>
          <w:numId w:val="1001"/>
        </w:numPr>
        <w:pStyle w:val="Compact"/>
      </w:pPr>
      <w:r>
        <w:rPr>
          <w:bCs/>
          <w:b/>
        </w:rPr>
        <w:t xml:space="preserve">Tikanga (Customs):</w:t>
      </w:r>
      <w:r>
        <w:t xml:space="preserve"> </w:t>
      </w:r>
      <w:r>
        <w:t xml:space="preserve">OTs must integrate local Māori customs into care plans. This includes respecting the concept of</w:t>
      </w:r>
      <w:r>
        <w:t xml:space="preserve"> </w:t>
      </w:r>
      <w:r>
        <w:rPr>
          <w:iCs/>
          <w:i/>
        </w:rPr>
        <w:t xml:space="preserve">Mauri Ora</w:t>
      </w:r>
      <w:r>
        <w:t xml:space="preserve">, which refers to the life force or wellbeing of a person.</w:t>
      </w:r>
    </w:p>
    <w:p>
      <w:pPr>
        <w:numPr>
          <w:ilvl w:val="0"/>
          <w:numId w:val="1001"/>
        </w:numPr>
        <w:pStyle w:val="Compact"/>
      </w:pPr>
      <w:r>
        <w:rPr>
          <w:bCs/>
          <w:b/>
        </w:rPr>
        <w:t xml:space="preserve">Kolbe (Family) and Whänau:</w:t>
      </w:r>
      <w:r>
        <w:t xml:space="preserve"> </w:t>
      </w:r>
      <w:r>
        <w:t xml:space="preserve">Decisions regarding occupational performance are rarely made by individuals in isolation. In Wellington’s diverse communities, engaging with the wider family unit is essential for successful rehabilitation outcomes.</w:t>
      </w:r>
    </w:p>
    <w:p>
      <w:pPr>
        <w:numPr>
          <w:ilvl w:val="0"/>
          <w:numId w:val="1001"/>
        </w:numPr>
        <w:pStyle w:val="Compact"/>
      </w:pPr>
      <w:r>
        <w:rPr>
          <w:bCs/>
          <w:b/>
        </w:rPr>
        <w:t xml:space="preserve">Whanaungatanga (Relationships):</w:t>
      </w:r>
      <w:r>
        <w:t xml:space="preserve"> </w:t>
      </w:r>
      <w:r>
        <w:t xml:space="preserve">Building trusting relationships between the OT, the client, and their support network is paramount. This collaborative approach ensures that interventions are culturally safe and personally meaningful.</w:t>
      </w:r>
    </w:p>
    <w:p>
      <w:pPr>
        <w:pStyle w:val="FirstParagraph"/>
      </w:pPr>
      <w:r>
        <w:t xml:space="preserve">This cultural competency is particularly relevant in Wellington’s urban centers where multicultural interactions are frequent. OTs must be adept at navigating these complex social dynamics to ensure equitable access to services for all Wellingtonians.</w:t>
      </w:r>
    </w:p>
    <w:bookmarkEnd w:id="23"/>
    <w:bookmarkStart w:id="27" w:name="clinical-focus-areas"/>
    <w:p>
      <w:pPr>
        <w:pStyle w:val="Heading2"/>
      </w:pPr>
      <w:r>
        <w:t xml:space="preserve">Clinical Focus Areas</w:t>
      </w:r>
    </w:p>
    <w:p>
      <w:pPr>
        <w:pStyle w:val="FirstParagraph"/>
      </w:pPr>
      <w:r>
        <w:t xml:space="preserve">The scope of practice for Occupational Therapists in New Zealand Wellington is broad, addressing both physical and mental health needs. Our research highlights three primary focus areas:</w:t>
      </w:r>
    </w:p>
    <w:bookmarkStart w:id="24" w:name="geriatric-care-and-ageing-in-place"/>
    <w:p>
      <w:pPr>
        <w:pStyle w:val="Heading3"/>
      </w:pPr>
      <w:r>
        <w:t xml:space="preserve">1. Geriatric Care and Ageing in Place</w:t>
      </w:r>
    </w:p>
    <w:p>
      <w:pPr>
        <w:pStyle w:val="FirstParagraph"/>
      </w:pPr>
      <w:r>
        <w:t xml:space="preserve">A significant portion of OT workload in Wellington involves supporting older adults to remain independent in their own homes. With housing stock ranging from historic Victorian terraces in Te Aro to modern apartments near the waterfront, accessibility modifications are critical. OTs conduct home assessments to recommend adaptations such as ramp installations, bathroom modifications, and stairlifts. Furthermore, they address cognitive decline through strategies that help seniors maintain their daily routines despite memory loss or dementia.</w:t>
      </w:r>
    </w:p>
    <w:bookmarkEnd w:id="24"/>
    <w:bookmarkStart w:id="25" w:name="X03fa75ee48e797e518e013a39782860fb846eea"/>
    <w:p>
      <w:pPr>
        <w:pStyle w:val="Heading3"/>
      </w:pPr>
      <w:r>
        <w:t xml:space="preserve">2. Mental Health and Community Reintegration</w:t>
      </w:r>
    </w:p>
    <w:p>
      <w:pPr>
        <w:pStyle w:val="FirstParagraph"/>
      </w:pPr>
      <w:r>
        <w:t xml:space="preserve">Mental health is a growing concern in Wellington’s urban population. Occupational Therapists work closely with services such as Capital &amp; Coast District Health Board (now part of Te Whatu Ora - Hutt Valley/Capital &amp; Coast) to support individuals with severe mental illnesses. The goal is not just symptom management but functional recovery. OTs help clients develop routines, manage finances, cook nutritious meals, and engage in social activities within the Wellington community centers.</w:t>
      </w:r>
    </w:p>
    <w:bookmarkEnd w:id="25"/>
    <w:bookmarkStart w:id="26" w:name="X3e6cd69e8253fd0347994d01d6dacb9b72a021e"/>
    <w:p>
      <w:pPr>
        <w:pStyle w:val="Heading3"/>
      </w:pPr>
      <w:r>
        <w:t xml:space="preserve">3. Pediatric Development and School Readiness</w:t>
      </w:r>
    </w:p>
    <w:p>
      <w:pPr>
        <w:pStyle w:val="FirstParagraph"/>
      </w:pPr>
      <w:r>
        <w:t xml:space="preserve">In Wellington’s early childhood education sector, OTs play a key role in identifying developmental delays. They collaborate with schools like those in the Hutt Valley or Lower Hutt to ensure that children with disabilities have access to appropriate resources and sensory supports. This includes recommending ergonomic seating for classrooms or creating visual schedules for students on the autism spectrum.</w:t>
      </w:r>
    </w:p>
    <w:bookmarkEnd w:id="26"/>
    <w:bookmarkEnd w:id="27"/>
    <w:bookmarkStart w:id="28" w:name="challenges-and-solutions"/>
    <w:p>
      <w:pPr>
        <w:pStyle w:val="Heading2"/>
      </w:pPr>
      <w:r>
        <w:t xml:space="preserve">Challenges and Solutions</w:t>
      </w:r>
    </w:p>
    <w:p>
      <w:pPr>
        <w:pStyle w:val="FirstParagraph"/>
      </w:pPr>
      <w:r>
        <w:rPr>
          <w:bCs/>
          <w:b/>
        </w:rPr>
        <w:t xml:space="preserve">The Challenge:</w:t>
      </w:r>
    </w:p>
    <w:p>
      <w:pPr>
        <w:numPr>
          <w:ilvl w:val="0"/>
          <w:numId w:val="1002"/>
        </w:numPr>
        <w:pStyle w:val="Compact"/>
      </w:pPr>
      <w:r>
        <w:rPr>
          <w:bCs/>
          <w:b/>
        </w:rPr>
        <w:t xml:space="preserve">Rural-Urban Divide:</w:t>
      </w:r>
    </w:p>
    <w:p>
      <w:pPr>
        <w:pStyle w:val="FirstParagraph"/>
      </w:pPr>
      <w:r>
        <w:t xml:space="preserve">SOLUTION: Telehealth Adoption</w:t>
      </w:r>
    </w:p>
    <w:p>
      <w:pPr>
        <w:pStyle w:val="BodyText"/>
      </w:pPr>
      <w:r>
        <w:rPr>
          <w:bCs/>
          <w:b/>
        </w:rPr>
        <w:t xml:space="preserve">The Solution:</w:t>
      </w:r>
    </w:p>
    <w:p>
      <w:pPr>
        <w:pStyle w:val="BodyText"/>
      </w:pPr>
      <w:r>
        <w:t xml:space="preserve">To address geographical barriers, Occupational Therapists in Wellington are increasingly adopting telehealth platforms. Virtual consultations allow for remote assessments and coaching, ensuring that clients in remote parts of the region receive timely support without excessive travel.</w:t>
      </w:r>
    </w:p>
    <w:p>
      <w:pPr>
        <w:numPr>
          <w:ilvl w:val="0"/>
          <w:numId w:val="1003"/>
        </w:numPr>
        <w:pStyle w:val="Compact"/>
      </w:pPr>
      <w:r>
        <w:rPr>
          <w:bCs/>
          <w:b/>
        </w:rPr>
        <w:t xml:space="preserve">Housing Shortages:</w:t>
      </w:r>
    </w:p>
    <w:p>
      <w:pPr>
        <w:pStyle w:val="FirstParagraph"/>
      </w:pPr>
      <w:r>
        <w:t xml:space="preserve">The current housing crisis in Wellington impacts OT recommendations. Clients may not have the financial means to implement major home modifications.</w:t>
      </w:r>
    </w:p>
    <w:p>
      <w:pPr>
        <w:pStyle w:val="BodyText"/>
      </w:pPr>
      <w:r>
        <w:t xml:space="preserve">SOLUTION: Low-Cost, DIY Modifications</w:t>
      </w:r>
    </w:p>
    <w:p>
      <w:pPr>
        <w:pStyle w:val="BodyText"/>
      </w:pPr>
      <w:r>
        <w:rPr>
          <w:bCs/>
          <w:b/>
        </w:rPr>
        <w:t xml:space="preserve">Solution:</w:t>
      </w:r>
    </w:p>
    <w:p>
      <w:pPr>
        <w:pStyle w:val="BodyText"/>
      </w:pPr>
      <w:r>
        <w:t xml:space="preserve">OTs are adapting by focusing on low-cost, temporary adaptations. This includes teaching clients how to reorganize their living spaces for safety and using commercially available aids that do not require construction work.</w:t>
      </w:r>
    </w:p>
    <w:bookmarkEnd w:id="28"/>
    <w:bookmarkStart w:id="29" w:name="future-directions"/>
    <w:p>
      <w:pPr>
        <w:pStyle w:val="Heading2"/>
      </w:pPr>
      <w:r>
        <w:t xml:space="preserve">Future Directions</w:t>
      </w:r>
    </w:p>
    <w:p>
      <w:pPr>
        <w:pStyle w:val="FirstParagraph"/>
      </w:pPr>
      <w:r>
        <w:rPr>
          <w:bCs/>
          <w:b/>
        </w:rPr>
        <w:t xml:space="preserve">Data-Driven Practice:</w:t>
      </w:r>
    </w:p>
    <w:p>
      <w:pPr>
        <w:pStyle w:val="BodyText"/>
      </w:pPr>
      <w:r>
        <w:t xml:space="preserve">The integration of digital health records across New Zealand’s health system allows OTs in Wellington to track outcomes more effectively. This data can be used to advocate for better funding and resources based on evidence of what works.</w:t>
      </w:r>
    </w:p>
    <w:p>
      <w:pPr>
        <w:pStyle w:val="BodyText"/>
      </w:pPr>
      <w:r>
        <w:rPr>
          <w:bCs/>
          <w:b/>
        </w:rPr>
        <w:t xml:space="preserve">Preventative Focus:</w:t>
      </w:r>
    </w:p>
    <w:bookmarkEnd w:id="29"/>
    <w:bookmarkStart w:id="30" w:name="conclusion"/>
    <w:p>
      <w:pPr>
        <w:pStyle w:val="Heading2"/>
      </w:pPr>
      <w:r>
        <w:t xml:space="preserve">Conclusion</w:t>
      </w:r>
    </w:p>
    <w:p>
      <w:pPr>
        <w:numPr>
          <w:ilvl w:val="0"/>
          <w:numId w:val="1004"/>
        </w:numPr>
        <w:pStyle w:val="Compact"/>
      </w:pPr>
      <w:r>
        <w:t xml:space="preserve">An Occupational Therapist in New Zealand Wellington is far more than a medical practitioner; they are a community advocate, a cultural liaison, and an innovator. By addressing the specific environmental and social determinants of health prevalent in the Wellington region, OTs empower individuals to live fulfilling lives. The integration of Māori perspectives ensures that care is not only effective but also respectful and inclusive.</w:t>
      </w:r>
    </w:p>
    <w:p>
      <w:pPr>
        <w:numPr>
          <w:ilvl w:val="0"/>
          <w:numId w:val="1004"/>
        </w:numPr>
      </w:pPr>
      <w:r>
        <w:rPr>
          <w:bCs/>
          <w:b/>
        </w:rPr>
        <w:t xml:space="preserve">Conclusion:</w:t>
      </w:r>
    </w:p>
    <w:p>
      <w:pPr>
        <w:numPr>
          <w:ilvl w:val="0"/>
          <w:numId w:val="1000"/>
        </w:numPr>
      </w:pPr>
      <w:r>
        <w:t xml:space="preserve">In conclusion, the role of the Occupational Therapist in New Zealand Wellington is evolving to meet the complex needs of a diverse population. Through culturally responsive practice, innovative use of technology, and a strong focus on community integration, OTs continue to make significant contributions to public health. As Wellington grows and changes, so too must our occupational therapy services, ensuring that every resident has the opportunity to participate meaningfully in their daily lives.</w:t>
      </w:r>
    </w:p>
    <w:bookmarkEnd w:id="30"/>
    <w:p>
      <w:pPr>
        <w:pStyle w:val="FirstParagraph"/>
      </w:pPr>
      <w:r>
        <w:rPr>
          <w:bCs/>
          <w:b/>
        </w:rPr>
        <w:t xml:space="preserve">Acknowledgements:</w:t>
      </w:r>
    </w:p>
    <w:p>
      <w:pPr>
        <w:pStyle w:val="BodyText"/>
      </w:pPr>
      <w:r>
        <w:t xml:space="preserve">We would like to acknowledge the Whanganui River, the Hutt Valley, and the greater Wellington community for their trust and collaboration in our work.</w:t>
      </w:r>
    </w:p>
    <w:p>
      <w:pPr>
        <w:pStyle w:val="BodyText"/>
      </w:pPr>
      <w:r>
        <w:br/>
      </w:r>
    </w:p>
    <w:p>
      <w:pPr>
        <w:numPr>
          <w:ilvl w:val="0"/>
          <w:numId w:val="1005"/>
        </w:numPr>
        <w:pStyle w:val="Compact"/>
      </w:pPr>
      <w:r>
        <w:rPr>
          <w:bCs/>
          <w:b/>
        </w:rPr>
        <w:t xml:space="preserve">Affiliation:</w:t>
      </w:r>
    </w:p>
    <w:p>
      <w:pPr>
        <w:pStyle w:val="FirstParagraph"/>
      </w:pPr>
      <w:r>
        <w:br/>
      </w:r>
    </w:p>
    <w:p>
      <w:pPr>
        <w:numPr>
          <w:ilvl w:val="0"/>
          <w:numId w:val="1006"/>
        </w:numPr>
        <w:pStyle w:val="Compact"/>
      </w:pPr>
      <w:r>
        <w:rPr>
          <w:bCs/>
          <w:b/>
        </w:rPr>
        <w:t xml:space="preserve">Contact: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Wellington: A Poster Presentation</dc:title>
  <dc:creator/>
  <dc:language>en</dc:language>
  <cp:keywords/>
  <dcterms:created xsi:type="dcterms:W3CDTF">2026-07-30T00:35:43Z</dcterms:created>
  <dcterms:modified xsi:type="dcterms:W3CDTF">2026-07-30T00:35:43Z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