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Australia</w:t>
      </w:r>
      <w:r>
        <w:t xml:space="preserve"> </w:t>
      </w:r>
      <w:r>
        <w:t xml:space="preserve">Brisbane</w:t>
      </w:r>
    </w:p>
    <w:bookmarkStart w:id="20" w:name="X8f7709df732661de6d745ad6cdf18406222cf82"/>
    <w:p>
      <w:pPr>
        <w:pStyle w:val="Heading1"/>
      </w:pPr>
      <w:r>
        <w:t xml:space="preserve">The Evolving Role of the Ophthalmologist in Australia Brisbane</w:t>
      </w:r>
    </w:p>
    <w:p>
      <w:pPr>
        <w:pStyle w:val="FirstParagraph"/>
      </w:pPr>
      <w:r>
        <w:rPr>
          <w:bCs/>
          <w:b/>
        </w:rPr>
        <w:t xml:space="preserve">A Poster Presentation for the Australian College of Ophthalmologists (ACO) Regional Symposium</w:t>
      </w:r>
    </w:p>
    <w:p>
      <w:pPr>
        <w:pStyle w:val="BodyText"/>
      </w:pPr>
      <w:r>
        <w:rPr>
          <w:iCs/>
          <w:i/>
        </w:rPr>
        <w:t xml:space="preserve">Presented by: [Your Name/Title], MD, FRACS, FAAO</w:t>
      </w:r>
      <w:r>
        <w:br/>
      </w:r>
      <w:r>
        <w:rPr>
          <w:iCs/>
          <w:i/>
        </w:rPr>
        <w:t xml:space="preserve">Affiliation: Queensland Eye Institute / University of Queensland Clinical School</w:t>
      </w:r>
      <w:r>
        <w:br/>
      </w:r>
      <w:r>
        <w:rPr>
          <w:iCs/>
          <w:i/>
        </w:rPr>
        <w:t xml:space="preserve">Location: Brisbane, Australia</w:t>
      </w:r>
    </w:p>
    <w:bookmarkEnd w:id="20"/>
    <w:bookmarkStart w:id="21" w:name="abstract"/>
    <w:p>
      <w:pPr>
        <w:pStyle w:val="Heading2"/>
      </w:pPr>
      <w:r>
        <w:t xml:space="preserve">Abstract</w:t>
      </w:r>
    </w:p>
    <w:p>
      <w:pPr>
        <w:pStyle w:val="FirstParagraph"/>
      </w:pPr>
      <w:r>
        <w:t xml:space="preserve">The landscape of ophthalmic care in Australia is undergoing a significant transformation, driven by technological advancements, demographic shifts, and changing healthcare policies. This poster presentation focuses specifically on the unique challenges and opportunities facing the Ophthalmologist within the dynamic metropolitan hub of Australia Brisbane. As a rapidly growing city with a diverse population, Brisbane serves as an ideal microcosm for examining how modern ophthalmologists can optimize patient outcomes while navigating systemic constraints. This document outlines current trends in subspecialty care, highlights the critical importance of early detection in preventing blindness from age-related macular degeneration (AMD) and diabetic retinopathy, and proposes a framework for integrating multidisciplinary teams into standard practice.</w:t>
      </w:r>
    </w:p>
    <w:bookmarkEnd w:id="21"/>
    <w:bookmarkStart w:id="22" w:name="X5396281b209216ba37251a81e301107423e603a"/>
    <w:p>
      <w:pPr>
        <w:pStyle w:val="Heading2"/>
      </w:pPr>
      <w:r>
        <w:t xml:space="preserve">Introduction: The Context of Ophthalmology in Australia Brisbane</w:t>
      </w:r>
    </w:p>
    <w:p>
      <w:pPr>
        <w:pStyle w:val="FirstParagraph"/>
      </w:pPr>
      <w:r>
        <w:t xml:space="preserve">The role of the ophthalmologist extends far beyond surgical intervention. In contemporary medicine, particularly within the Australian context, the Ophthalmologist acts as a primary diagnostician, a surgeon, and a long-term disease manager. Australia Brisbane stands at the forefront of this evolution due to its status as Queensland’s capital and its rapid population growth over the last decade. The city presents distinct public health challenges associated with high sun exposure rates in Queensland, which correlate strongly with increased incidences of pterygium, cortical cataracts, and phototoxic retinal damage.</w:t>
      </w:r>
    </w:p>
    <w:p>
      <w:pPr>
        <w:pStyle w:val="BodyText"/>
      </w:pPr>
      <w:r>
        <w:t xml:space="preserve">Furthermore, Brisbane’s demographic profile includes an aging population alongside a significant multicultural community. This diversity requires the modern Ophthalmologist to possess not only technical surgical excellence but also cultural competence and linguistic adaptability. The following sections explore how these factors converge to define the contemporary practice of ophthalmology in this region.</w:t>
      </w:r>
    </w:p>
    <w:bookmarkEnd w:id="22"/>
    <w:bookmarkStart w:id="26" w:name="Xf9d20acaef32c2b8daf00a5c8e4b7ab0968b211"/>
    <w:p>
      <w:pPr>
        <w:pStyle w:val="Heading2"/>
      </w:pPr>
      <w:r>
        <w:t xml:space="preserve">Clinical Challenges and Epidemiological Trends</w:t>
      </w:r>
    </w:p>
    <w:bookmarkStart w:id="23" w:name="X68c09ff5e87ef08a46c727fad9f50bccb83d0e8"/>
    <w:p>
      <w:pPr>
        <w:pStyle w:val="Heading3"/>
      </w:pPr>
      <w:r>
        <w:t xml:space="preserve">1. Age-Related Macular Degeneration (AMD) Management</w:t>
      </w:r>
    </w:p>
    <w:p>
      <w:pPr>
        <w:pStyle w:val="FirstParagraph"/>
      </w:pPr>
      <w:r>
        <w:t xml:space="preserve">In Australia Brisbane, AMD remains the leading cause of irreversible blindness among older adults. The shift from traditional thermal laser photocoagulation to intravitreal anti-VEGF (Vascular Endothelial Growth Factor) injections has revolutionized care but introduced significant logistical burdens for both patients and Ophthalmologists. Managing this chronic condition requires a high-frequency follow-up schedule, straining clinic resources in public hospitals such as Royal Brisbane and Women’s Hospital (RBWH) and private practices across the Greater Brisbane area. The Ophthalmologist must now excel in efficient workflow management, utilizing tele-ophthalmology triage systems to monitor patients remotely where clinically safe.</w:t>
      </w:r>
    </w:p>
    <w:bookmarkEnd w:id="23"/>
    <w:bookmarkStart w:id="24" w:name="diabetic-retinopathy-screening-programs"/>
    <w:p>
      <w:pPr>
        <w:pStyle w:val="Heading3"/>
      </w:pPr>
      <w:r>
        <w:t xml:space="preserve">2. Diabetic Retinopathy Screening Programs</w:t>
      </w:r>
    </w:p>
    <w:p>
      <w:pPr>
        <w:pStyle w:val="FirstParagraph"/>
      </w:pPr>
      <w:r>
        <w:t xml:space="preserve">Brisbane has a rising prevalence of Type 2 diabetes, largely driven by lifestyle factors and an aging demographic. The Australian government’s commitment to closing the health gap necessitates rigorous screening protocols for diabetic retinopathy (DR). Here, the Ophthalmologist plays a pivotal role in supervising non-specialist screening services. The integration of AI-driven fundus imaging allows for preliminary grading, but the final interpretation and management decisions rest with the trained Ophthalmologist. This collaborative model enhances accessibility while maintaining diagnostic accuracy.</w:t>
      </w:r>
    </w:p>
    <w:bookmarkEnd w:id="24"/>
    <w:bookmarkStart w:id="25" w:name="corneal-transplantation-and-keratoconus"/>
    <w:p>
      <w:pPr>
        <w:pStyle w:val="Heading3"/>
      </w:pPr>
      <w:r>
        <w:t xml:space="preserve">3. Corneal Transplantation and Keratoconus</w:t>
      </w:r>
    </w:p>
    <w:p>
      <w:pPr>
        <w:pStyle w:val="FirstParagraph"/>
      </w:pPr>
      <w:r>
        <w:t xml:space="preserve">Queensland has seen a surge in cases of keratoconus, particularly among younger populations. The Ophthalmologist in Australia Brisbane is increasingly involved in advanced interventions such as corneal collagen cross-linking (CXL) and intrastromal corneal ring segments. These procedures require precise timing and expert surgical skill to halt disease progression before vision loss becomes severe. Furthermore, the supply of donor tissue remains a national challenge, requiring Ophthalmologists to advocate for ethical allocation systems and explore alternative therapies like Deep Anterior Lamellar Keratoplasty (DALK).</w:t>
      </w:r>
    </w:p>
    <w:bookmarkEnd w:id="25"/>
    <w:bookmarkEnd w:id="26"/>
    <w:bookmarkStart w:id="27" w:name="technological-integration-and-innovation"/>
    <w:p>
      <w:pPr>
        <w:pStyle w:val="Heading2"/>
      </w:pPr>
      <w:r>
        <w:t xml:space="preserve">Technological Integration and Innovation</w:t>
      </w:r>
    </w:p>
    <w:p>
      <w:pPr>
        <w:pStyle w:val="FirstParagraph"/>
      </w:pPr>
      <w:r>
        <w:t xml:space="preserve">The adoption of digital health technologies in Brisbane is accelerating. Artificial Intelligence (AI) algorithms are being deployed to assist Ophthalmologists in detecting glaucoma from optical coherence tomography (OCT) scans. However, technology serves as an adjunct, not a replacement for clinical judgment. The future Ophthalmologist must be digitally literate, capable of interpreting algorithmic outputs while maintaining the human element of patient care.</w:t>
      </w:r>
    </w:p>
    <w:p>
      <w:pPr>
        <w:pStyle w:val="BodyText"/>
      </w:pPr>
      <w:r>
        <w:t xml:space="preserve">In addition to AI, tele-ophthalmology platforms have become integral post-pandemic. In Australia Brisbane’s spread-out suburbs and satellite towns such as Ipswich and Gold Coast, remote consultations reduce travel burden for patients with mobility issues or visual impairments. Ophthalmologists are now required to master video consultation etiquette and digital diagnostic tool interpretation to ensure equitable care delivery across the metropolitan region.</w:t>
      </w:r>
    </w:p>
    <w:bookmarkEnd w:id="27"/>
    <w:bookmarkStart w:id="28" w:name="healthcare-policy-and-access-equity"/>
    <w:p>
      <w:pPr>
        <w:pStyle w:val="Heading2"/>
      </w:pPr>
      <w:r>
        <w:t xml:space="preserve">Healthcare Policy and Access Equity</w:t>
      </w:r>
    </w:p>
    <w:p>
      <w:pPr>
        <w:pStyle w:val="FirstParagraph"/>
      </w:pPr>
      <w:r>
        <w:t xml:space="preserve">The Private Health Insurance Rebate adjustments in Australia have significantly influenced access to ophthalmic care. Many patients in Australia Brisbane face higher out-of-pocket costs for cataract surgery and premium intraocular lenses (IOLs). This economic pressure creates a disparity in access between socioeconomic groups. The Ophthalmologist must engage with health policy discussions, advocating for sustainable Medicare Benefits Schedule (MBS) item numbers that reflect the complexity of modern subspecialty care.</w:t>
      </w:r>
    </w:p>
    <w:p>
      <w:pPr>
        <w:pStyle w:val="BodyText"/>
      </w:pPr>
      <w:r>
        <w:t xml:space="preserve">Moreover, there is a pressing need to improve eye health outcomes for Aboriginal and Torres Strait Islander peoples in Queensland. These communities experience disproportionately high rates of preventable blindness. Ophthalmologists practicing in Brisbane have a professional responsibility to participate in culturally safe care initiatives, supporting mobile outreach programs that bring specialized services into remote communities.</w:t>
      </w:r>
    </w:p>
    <w:bookmarkEnd w:id="28"/>
    <w:bookmarkStart w:id="29" w:name="X1e96deb966ba6916d82cb93c763949b4a6247df"/>
    <w:p>
      <w:pPr>
        <w:pStyle w:val="Heading2"/>
      </w:pPr>
      <w:r>
        <w:t xml:space="preserve">Future Directions for the Ophthalmologist</w:t>
      </w:r>
    </w:p>
    <w:p>
      <w:pPr>
        <w:pStyle w:val="FirstParagraph"/>
      </w:pPr>
      <w:r>
        <w:t xml:space="preserve">To remain effective and relevant, the training curriculum for Ophthalmologists in Australia must evolve. It should incorporate modules on health economics, digital health literacy, and cultural competency specific to Brisbane’s diverse demographics. Furthermore, professional development should emphasize interdisciplinary collaboration with optometrists who are increasingly taking on a primary care role in eye health.</w:t>
      </w:r>
    </w:p>
    <w:p>
      <w:pPr>
        <w:pStyle w:val="BodyText"/>
      </w:pPr>
      <w:r>
        <w:t xml:space="preserve">Research initiatives centered in Brisbane universities offer exciting opportunities. Studies focusing on genetic predispositions to ocular disease in specific ethnic groups found within the city can lead to personalized medicine approaches. By leveraging local data, Ophthalmologists can contribute to global knowledge while improving local practice standards.</w:t>
      </w:r>
    </w:p>
    <w:bookmarkEnd w:id="29"/>
    <w:bookmarkStart w:id="30" w:name="conclusion"/>
    <w:p>
      <w:pPr>
        <w:pStyle w:val="Heading2"/>
      </w:pPr>
      <w:r>
        <w:t xml:space="preserve">Conclusion</w:t>
      </w:r>
    </w:p>
    <w:p>
      <w:pPr>
        <w:pStyle w:val="FirstParagraph"/>
      </w:pPr>
      <w:r>
        <w:t xml:space="preserve">In conclusion, the role of the Ophthalmologist in Australia Brisbane is multifaceted and increasingly complex. It demands a blend of surgical precision, medical acumen, technological proficiency, and compassionate communication. As we look to the future, it is imperative that stakeholders—including hospital administrators, policymakers, and educators—support Ophthalmologists through infrastructure investment and policy reform.</w:t>
      </w:r>
    </w:p>
    <w:p>
      <w:pPr>
        <w:pStyle w:val="BodyText"/>
      </w:pPr>
      <w:r>
        <w:t xml:space="preserve">The Ophthalmologist is not merely a technician of the eye but a guardian of quality of life. By addressing the specific epidemiological challenges of Queensland’s sun-rich environment and its growing population, Brisbane can serve as a model for integrated, patient-centered ophthalmic care. Continuous adaptation and advocacy will ensure that every individual in our community has access to timely, high-quality eye health services.</w:t>
      </w:r>
    </w:p>
    <w:bookmarkEnd w:id="30"/>
    <w:p>
      <w:pPr>
        <w:pStyle w:val="BodyText"/>
      </w:pPr>
      <w:r>
        <w:rPr>
          <w:bCs/>
          <w:b/>
        </w:rPr>
        <w:t xml:space="preserve">Keywords:</w:t>
      </w:r>
      <w:r>
        <w:t xml:space="preserve"> </w:t>
      </w:r>
      <w:r>
        <w:t xml:space="preserve">Ophthalmologist, Australia Brisbane, Eye Health Policy, Anti-VEGF Therapy, Diabetic Retinopathy Screening.</w:t>
      </w:r>
    </w:p>
    <w:p>
      <w:pPr>
        <w:pStyle w:val="BodyText"/>
      </w:pPr>
      <w:r>
        <w:rPr>
          <w:bCs/>
          <w:b/>
        </w:rPr>
        <w:t xml:space="preserve">Contact Information:</w:t>
      </w:r>
      <w:r>
        <w:br/>
      </w:r>
      <w:r>
        <w:t xml:space="preserve">Name: Dr. Jane Doe</w:t>
      </w:r>
      <w:r>
        <w:br/>
      </w:r>
      <w:r>
        <w:t xml:space="preserve">Email: jane.doe@example.com.au</w:t>
      </w:r>
      <w:r>
        <w:br/>
      </w:r>
      <w:r>
        <w:t xml:space="preserve">Institution: Queensland Eye Institute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Ophthalmologist in Australia Brisbane</dc:title>
  <dc:creator/>
  <dc:language>en</dc:language>
  <cp:keywords/>
  <dcterms:created xsi:type="dcterms:W3CDTF">2026-07-29T19:38:20Z</dcterms:created>
  <dcterms:modified xsi:type="dcterms:W3CDTF">2026-07-29T19:38:20Z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