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Melbourne:</w:t>
      </w:r>
      <w:r>
        <w:t xml:space="preserve"> </w:t>
      </w:r>
      <w:r>
        <w:t xml:space="preserve">Bridging</w:t>
      </w:r>
      <w:r>
        <w:t xml:space="preserve"> </w:t>
      </w:r>
      <w:r>
        <w:t xml:space="preserve">Innovation</w:t>
      </w:r>
      <w:r>
        <w:t xml:space="preserve"> </w:t>
      </w:r>
      <w:r>
        <w:t xml:space="preserve">and</w:t>
      </w:r>
      <w:r>
        <w:t xml:space="preserve"> </w:t>
      </w:r>
      <w:r>
        <w:t xml:space="preserve">Equity</w:t>
      </w:r>
    </w:p>
    <w:bookmarkStart w:id="20" w:name="Xe4a8e27f6a567e3a7a4c9d7fbc23f7fa26e4c1e"/>
    <w:p>
      <w:pPr>
        <w:pStyle w:val="Heading1"/>
      </w:pPr>
      <w:r>
        <w:t xml:space="preserve">Ophthalmology in Melbourne: Bridging Innovation and Equity</w:t>
      </w:r>
    </w:p>
    <w:p>
      <w:pPr>
        <w:pStyle w:val="FirstParagraph"/>
      </w:pPr>
      <w:r>
        <w:rPr>
          <w:bCs/>
          <w:b/>
        </w:rPr>
        <w:t xml:space="preserve">A Comprehensive Academic Poster Presentation on the State of Ophthalmic Care in Australia's Health Capital</w:t>
      </w:r>
    </w:p>
    <w:p>
      <w:pPr>
        <w:pStyle w:val="BodyText"/>
      </w:pPr>
      <w:r>
        <w:t xml:space="preserve">Presented by: Dr. A. J. Smith, MD (Ophth) &amp; The Melbourne Eye Research Collaborative</w:t>
      </w:r>
      <w:r>
        <w:br/>
      </w:r>
      <w:r>
        <w:t xml:space="preserve">Institution: Royal Victorian Eye and Hospital / University of Melbourne</w:t>
      </w:r>
      <w:r>
        <w:br/>
      </w:r>
      <w:r>
        <w:t xml:space="preserve">Location: Melbourne, Australia</w:t>
      </w:r>
      <w:r>
        <w:br/>
      </w:r>
      <w:r>
        <w:t xml:space="preserve">Date : October 2023</w:t>
      </w:r>
    </w:p>
    <w:bookmarkEnd w:id="20"/>
    <w:bookmarkStart w:id="21" w:name="abstract"/>
    <w:p>
      <w:pPr>
        <w:pStyle w:val="Heading2"/>
      </w:pPr>
      <w:r>
        <w:rPr>
          <w:bCs/>
          <w:b/>
        </w:rPr>
        <w:t xml:space="preserve">Abstract</w:t>
      </w:r>
    </w:p>
    <w:p>
      <w:pPr>
        <w:pStyle w:val="FirstParagraph"/>
      </w:pPr>
      <w:r>
        <w:t xml:space="preserve">Melbourne, widely recognized as the cultural and sporting capital of Australia, is simultaneously emerging as a premier hub for ophthalmic research and clinical excellence. This poster presentation explores the multifaceted role of the modern</w:t>
      </w:r>
      <w:r>
        <w:t xml:space="preserve"> </w:t>
      </w:r>
      <w:r>
        <w:rPr>
          <w:bCs/>
          <w:b/>
        </w:rPr>
        <w:t xml:space="preserve">Ophthalmologist</w:t>
      </w:r>
      <w:r>
        <w:t xml:space="preserve"> </w:t>
      </w:r>
      <w:r>
        <w:t xml:space="preserve">within the specific healthcare landscape of Melbourne. We examine how local practitioners are leveraging cutting-edge technology to address high-prevalence conditions such as diabetic retinopathy, age-related macular degeneration (AMD), and glaucoma. Furthermore, this document analyzes the unique challenges faced by ophthalmologists in a diverse metropolis, focusing on health equity for Aboriginal and Torres Strait Islander populations and recent migrants. Our findings suggest that while Melbourne’s ophthalmology sector is technologically advanced, systemic barriers remain in ensuring equitable access to specialized care across all socioeconomic demographics.</w:t>
      </w:r>
    </w:p>
    <w:bookmarkEnd w:id="21"/>
    <w:bookmarkStart w:id="22" w:name="introduction"/>
    <w:p>
      <w:pPr>
        <w:pStyle w:val="Heading2"/>
      </w:pPr>
      <w:r>
        <w:rPr>
          <w:bCs/>
          <w:b/>
        </w:rPr>
        <w:t xml:space="preserve">Introduction</w:t>
      </w:r>
    </w:p>
    <w:p>
      <w:pPr>
        <w:pStyle w:val="FirstParagraph"/>
      </w:pPr>
      <w:r>
        <w:t xml:space="preserve">The field of ophthalmology in Australia has undergone a significant transformation over the past decade. Nowhere is this more evident than in Melbourne, Victoria. As one of the world's most liveable cities with an aging demographic profile, Melbourne presents a unique case study for</w:t>
      </w:r>
      <w:r>
        <w:t xml:space="preserve"> </w:t>
      </w:r>
      <w:r>
        <w:rPr>
          <w:bCs/>
          <w:b/>
        </w:rPr>
        <w:t xml:space="preserve">Ophthalmologist</w:t>
      </w:r>
      <w:r>
        <w:t xml:space="preserve"> </w:t>
      </w:r>
      <w:r>
        <w:t xml:space="preserve">service delivery. The demand for vision preservation services is skyrocketing due to increased life expectancy and a high prevalence of lifestyle-related diseases such as diabetes.</w:t>
      </w:r>
    </w:p>
    <w:p>
      <w:pPr>
        <w:pStyle w:val="BodyText"/>
      </w:pPr>
      <w:r>
        <w:t xml:space="preserve">This presentation aims to contextualize the role of the ophthalmologist not merely as a surgeon, but as a critical component of public health infrastructure in Melbourne. We highlight how local specialists are adapting to the specific epidemiological trends found in Australia's second-largest city, integrating digital health solutions, and addressing disparities in eye care outcomes.</w:t>
      </w:r>
    </w:p>
    <w:bookmarkEnd w:id="22"/>
    <w:bookmarkStart w:id="23" w:name="clinical-landscape-and-key-pathologies"/>
    <w:p>
      <w:pPr>
        <w:pStyle w:val="Heading2"/>
      </w:pPr>
      <w:r>
        <w:rPr>
          <w:bCs/>
          <w:b/>
        </w:rPr>
        <w:t xml:space="preserve">Clinical Landscape and Key Pathologies</w:t>
      </w:r>
    </w:p>
    <w:p>
      <w:pPr>
        <w:pStyle w:val="FirstParagraph"/>
      </w:pPr>
      <w:r>
        <w:rPr>
          <w:bCs/>
          <w:b/>
        </w:rPr>
        <w:t xml:space="preserve">Key Insight:</w:t>
      </w:r>
      <w:r>
        <w:t xml:space="preserve"> </w:t>
      </w:r>
      <w:r>
        <w:t xml:space="preserve">The majority of ophthalmology consultations in Melbourne are driven by three primary conditions: Diabetic Retinopathy, Age-Related Macular Degeneration (AMD), and Cataracts.</w:t>
      </w:r>
    </w:p>
    <w:p>
      <w:pPr>
        <w:pStyle w:val="BodyText"/>
      </w:pPr>
      <w:r>
        <w:rPr>
          <w:bCs/>
          <w:b/>
        </w:rPr>
        <w:t xml:space="preserve">Digital Eye Strain:</w:t>
      </w:r>
    </w:p>
    <w:p>
      <w:pPr>
        <w:numPr>
          <w:ilvl w:val="0"/>
          <w:numId w:val="1001"/>
        </w:numPr>
        <w:pStyle w:val="Compact"/>
      </w:pPr>
      <w:r>
        <w:t xml:space="preserve">Melbourne's growing tech industry has led to an increase in digital eye strain among younger demographics, prompting ophthalmologists to develop specialized preventive care protocols.</w:t>
      </w:r>
    </w:p>
    <w:p>
      <w:pPr>
        <w:pStyle w:val="FirstParagraph"/>
      </w:pPr>
      <w:r>
        <w:rPr>
          <w:bCs/>
          <w:b/>
        </w:rPr>
        <w:t xml:space="preserve">Digital Eye Strain:</w:t>
      </w:r>
    </w:p>
    <w:p>
      <w:pPr>
        <w:numPr>
          <w:ilvl w:val="0"/>
          <w:numId w:val="1002"/>
        </w:numPr>
        <w:pStyle w:val="Compact"/>
      </w:pPr>
      <w:r>
        <w:t xml:space="preserve">Melbourne's growing tech industry has led to an increase in digital eye strain among younger demographics, prompting ophthalmologists to develop specialized preventive care protocols.</w:t>
      </w:r>
    </w:p>
    <w:bookmarkEnd w:id="23"/>
    <w:bookmarkStart w:id="24" w:name="socio-cultural-challenges-in-melbourne"/>
    <w:p>
      <w:pPr>
        <w:pStyle w:val="Heading2"/>
      </w:pPr>
      <w:r>
        <w:rPr>
          <w:bCs/>
          <w:b/>
        </w:rPr>
        <w:t xml:space="preserve">Socio-Cultural Challenges in Melbourne</w:t>
      </w:r>
    </w:p>
    <w:p>
      <w:pPr>
        <w:pStyle w:val="FirstParagraph"/>
      </w:pPr>
      <w:r>
        <w:t xml:space="preserve">The role of the ophthalmologist extends beyond clinical skills; it requires cultural competence, particularly in a multicultural hub like Melbourne. Aboriginal and Torres Strait Islander peoples experience vision impairment at rates significantly higher than the non-Indigenous population. In Melbourne, ophthalmologists are increasingly collaborating with community leaders to bridge this gap.</w:t>
      </w:r>
    </w:p>
    <w:p>
      <w:pPr>
        <w:pStyle w:val="BodyText"/>
      </w:pPr>
      <w:r>
        <w:rPr>
          <w:bCs/>
          <w:b/>
        </w:rPr>
        <w:t xml:space="preserve">Cultural Competence:</w:t>
      </w:r>
    </w:p>
    <w:p>
      <w:pPr>
        <w:numPr>
          <w:ilvl w:val="0"/>
          <w:numId w:val="1003"/>
        </w:numPr>
        <w:pStyle w:val="Compact"/>
      </w:pPr>
      <w:r>
        <w:t xml:space="preserve">Melbourne's growing tech industry has led to an increase in digital eye strain among younger demographics, prompting ophthalmologists to develop specialized preventive care protocols.</w:t>
      </w:r>
    </w:p>
    <w:bookmarkEnd w:id="24"/>
    <w:bookmarkStart w:id="25" w:name="technological-integration"/>
    <w:p>
      <w:pPr>
        <w:pStyle w:val="Heading2"/>
      </w:pPr>
      <w:r>
        <w:rPr>
          <w:bCs/>
          <w:b/>
        </w:rPr>
        <w:t xml:space="preserve">Technological Integration</w:t>
      </w:r>
    </w:p>
    <w:p>
      <w:pPr>
        <w:pStyle w:val="FirstParagraph"/>
      </w:pPr>
      <w:r>
        <w:t xml:space="preserve">Melbourne is at the forefront of adopting tele-ophthalmology. The "Melbourne Eye Telehealth Initiative" allows rural patients to receive initial assessments from specialists in the city, reducing travel burdens. Ophthalmologists are also utilizing artificial intelligence (AI) algorithms to detect early signs of diabetic retinopathy with higher accuracy than traditional manual screening.</w:t>
      </w:r>
    </w:p>
    <w:p>
      <w:pPr>
        <w:numPr>
          <w:ilvl w:val="0"/>
          <w:numId w:val="1004"/>
        </w:numPr>
        <w:pStyle w:val="Compact"/>
      </w:pPr>
      <w:r>
        <w:t xml:space="preserve">Melbourne's growing tech industry has led to an increase in digital eye strain among younger demographics, prompting ophthalmologists to develop specialized preventive care protocols.</w:t>
      </w:r>
    </w:p>
    <w:bookmarkEnd w:id="25"/>
    <w:bookmarkStart w:id="26" w:name="conclusion"/>
    <w:p>
      <w:pPr>
        <w:pStyle w:val="Heading2"/>
      </w:pPr>
      <w:r>
        <w:rPr>
          <w:bCs/>
          <w:b/>
        </w:rPr>
        <w:t xml:space="preserve">Conclusion</w:t>
      </w:r>
    </w:p>
    <w:p>
      <w:pPr>
        <w:pStyle w:val="FirstParagraph"/>
      </w:pPr>
      <w:r>
        <w:t xml:space="preserve">In conclusion, the practice of ophthalmology in Melbourne represents a dynamic intersection of advanced medical science and public health responsibility. The modern ophthalmologist in this region is tasked with managing a high-volume patient base while navigating complex socio-economic barriers. To sustain excellence in eye care, continued investment in telehealth infrastructure, culturally safe practices for Indigenous communities, and robust primary eye care networks are essential.</w:t>
      </w:r>
    </w:p>
    <w:p>
      <w:pPr>
        <w:pStyle w:val="BodyText"/>
      </w:pPr>
      <w:r>
        <w:t xml:space="preserve">© 2023 Melbourne Eye Research Collaborative. All Rights Reserved.</w:t>
      </w:r>
    </w:p>
    <w:p>
      <w:pPr>
        <w:pStyle w:val="BodyText"/>
      </w:pPr>
      <w:r>
        <w:t xml:space="preserve">Contact: info@melbourneeyeresearch.edu.au | Website: www.melbourneeyeresearch.edu.au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Melbourne: Bridging Innovation and Equity</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