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32" w:name="ophthalmology-in-canada-montreal"/>
    <w:p>
      <w:pPr>
        <w:pStyle w:val="Heading1"/>
      </w:pPr>
      <w:r>
        <w:t xml:space="preserve">Ophthalmology in Canada Montreal</w:t>
      </w:r>
    </w:p>
    <w:p>
      <w:pPr>
        <w:pStyle w:val="FirstParagraph"/>
      </w:pPr>
      <w:r>
        <w:t xml:space="preserve">Advancing Visual Health, Research, and Equity in the Heart of Quebec's Healthcare Hub</w:t>
      </w:r>
    </w:p>
    <w:p>
      <w:pPr>
        <w:pStyle w:val="BodyText"/>
      </w:pPr>
      <w:r>
        <w:br/>
      </w:r>
      <w:r>
        <w:br/>
      </w:r>
    </w:p>
    <w:bookmarkStart w:id="21" w:name="introduction-to-ophthalmology"/>
    <w:p>
      <w:pPr>
        <w:pStyle w:val="Heading2"/>
      </w:pPr>
      <w:r>
        <w:t xml:space="preserve">Introduction to Ophthalmology</w:t>
      </w:r>
    </w:p>
    <w:p>
      <w:pPr>
        <w:pStyle w:val="FirstParagraph"/>
      </w:pPr>
      <w:r>
        <w:t xml:space="preserve">Ophthalmology is a specialized branch of medicine and surgery that encompasses the study, diagnosis, management, and prevention of eye diseases and conditions. As an academic poster presentation focused on this vital field within the geographic context of Canada Montreal, it is imperative to understand how this discipline operates at the intersection of advanced clinical practice, pioneering research initiatives (Poster Presentation academic), and regional health policy frameworks. The city itself serves as a unique laboratory for ophthalmologists due to its status as a major cultural hub and medical center.</w:t>
      </w:r>
    </w:p>
    <w:p>
      <w:pPr>
        <w:pStyle w:val="BodyText"/>
      </w:pPr>
      <w:r>
        <w:t xml:space="preserve">In Canada Montreal, the field is not merely about treating blindness or refractive errors; it represents a multidimensional approach to healthcare that integrates surgical excellence with public health advocacy. The poster aims to dissect how local Ophthalmologist practitioners collaborate internationally while addressing specific demographic challenges found within Quebec's capital of culture. This analysis underscores the importance of continuous education and evidence-based practices in maintaining high standards of ocular care.</w:t>
      </w:r>
    </w:p>
    <w:bookmarkStart w:id="20" w:name="key-focus-areas"/>
    <w:p>
      <w:pPr>
        <w:pStyle w:val="Heading3"/>
      </w:pPr>
      <w:r>
        <w:t xml:space="preserve">Key Focus Areas</w:t>
      </w:r>
    </w:p>
    <w:p>
      <w:pPr>
        <w:numPr>
          <w:ilvl w:val="0"/>
          <w:numId w:val="1001"/>
        </w:numPr>
        <w:pStyle w:val="Compact"/>
      </w:pPr>
      <w:r>
        <w:t xml:space="preserve">Clinical excellence in retinal diseases and glaucoma management.</w:t>
      </w:r>
    </w:p>
    <w:p>
      <w:pPr>
        <w:numPr>
          <w:ilvl w:val="0"/>
          <w:numId w:val="1001"/>
        </w:numPr>
        <w:pStyle w:val="Compact"/>
      </w:pPr>
      <w:r>
        <w:t xml:space="preserve">The integration of AI-driven diagnostics in standard ophthalmological workflows.</w:t>
      </w:r>
    </w:p>
    <w:p>
      <w:pPr>
        <w:numPr>
          <w:ilvl w:val="0"/>
          <w:numId w:val="1001"/>
        </w:numPr>
        <w:pStyle w:val="Compact"/>
      </w:pPr>
      <w:r>
        <w:t xml:space="preserve">Ethical considerations regarding patient consent and data privacy in research settings (Poster Presentation academic).</w:t>
      </w:r>
    </w:p>
    <w:p>
      <w:pPr>
        <w:numPr>
          <w:ilvl w:val="0"/>
          <w:numId w:val="1001"/>
        </w:numPr>
        <w:pStyle w:val="Compact"/>
      </w:pPr>
      <w:r>
        <w:t xml:space="preserve">Addressing health disparities among diverse populations living in Canada Montreal.</w:t>
      </w:r>
    </w:p>
    <w:bookmarkEnd w:id="20"/>
    <w:bookmarkEnd w:id="21"/>
    <w:bookmarkStart w:id="23" w:name="the-evolving-role-of-the-ophthalmologist"/>
    <w:p>
      <w:pPr>
        <w:pStyle w:val="Heading2"/>
      </w:pPr>
      <w:r>
        <w:t xml:space="preserve">The Evolving Role of the Ophthalmologist</w:t>
      </w:r>
    </w:p>
    <w:p>
      <w:pPr>
        <w:pStyle w:val="FirstParagraph"/>
      </w:pPr>
      <w:r>
        <w:br/>
      </w:r>
    </w:p>
    <w:p>
      <w:pPr>
        <w:pStyle w:val="BodyText"/>
      </w:pPr>
      <w:r>
        <w:t xml:space="preserve">The modern</w:t>
      </w:r>
      <w:r>
        <w:t xml:space="preserve"> </w:t>
      </w:r>
      <w:r>
        <w:t xml:space="preserve">Ophthalmologist</w:t>
      </w:r>
      <w:r>
        <w:t xml:space="preserve"> </w:t>
      </w:r>
      <w:r>
        <w:t xml:space="preserve">is more than a surgeon; they are researchers, educators, and community leaders. In an academic setting such as this poster presentation highlights how these roles converge in real-time within major university hospitals located throughout Canada Montreal (such as McGill University Health Centre and the Université de Montréal affiliated centers). These institutions drive significant innovation in laser surgery, corneal transplants, and neuro-ophthalmology.</w:t>
      </w:r>
    </w:p>
    <w:p>
      <w:pPr>
        <w:pStyle w:val="BodyText"/>
      </w:pPr>
      <w:r>
        <w:t xml:space="preserve">Furthermore, the</w:t>
      </w:r>
      <w:r>
        <w:t xml:space="preserve"> </w:t>
      </w:r>
      <w:r>
        <w:t xml:space="preserve">Ophthalmologist</w:t>
      </w:r>
      <w:r>
        <w:t xml:space="preserve">'s role extends into policy formulation. By participating in national committees that define eye health standards across Canada Montreal's provincial borders, these specialists ensure that guidelines remain up-to-date with international best practices. Their involvement in Poster Presentation academic events allows them to disseminate findings rapidly to peers, fostering a culture of transparency and collaborative improvement.</w:t>
      </w:r>
    </w:p>
    <w:bookmarkStart w:id="22" w:name="clinical-applications"/>
    <w:p>
      <w:pPr>
        <w:pStyle w:val="Heading3"/>
      </w:pPr>
      <w:r>
        <w:t xml:space="preserve">Clinical Applications</w:t>
      </w:r>
    </w:p>
    <w:p>
      <w:pPr>
        <w:pStyle w:val="FirstParagraph"/>
      </w:pPr>
      <w:r>
        <w:t xml:space="preserve">Treatments developed by leading</w:t>
      </w:r>
      <w:r>
        <w:t xml:space="preserve"> </w:t>
      </w:r>
      <w:r>
        <w:t xml:space="preserve">Ophthalmologist</w:t>
      </w:r>
      <w:r>
        <w:t xml:space="preserve"> </w:t>
      </w:r>
      <w:r>
        <w:t xml:space="preserve">teams here include innovative therapies for age-related macular degeneration (AMD), diabetic retinopathy screening programs tailored to urban populations, and pediatric vision care initiatives. These applications demonstrate the practical impact of theoretical research presented during academic conferences.</w:t>
      </w:r>
    </w:p>
    <w:bookmarkEnd w:id="22"/>
    <w:bookmarkEnd w:id="23"/>
    <w:bookmarkStart w:id="25" w:name="healthcare-landscape-in-canada-montreal"/>
    <w:p>
      <w:pPr>
        <w:pStyle w:val="Heading2"/>
      </w:pPr>
      <w:r>
        <w:t xml:space="preserve">Healthcare Landscape in Canada Montreal</w:t>
      </w:r>
    </w:p>
    <w:p>
      <w:pPr>
        <w:pStyle w:val="FirstParagraph"/>
      </w:pPr>
      <w:r>
        <w:br/>
      </w:r>
    </w:p>
    <w:p>
      <w:pPr>
        <w:pStyle w:val="BodyText"/>
      </w:pPr>
      <w:r>
        <w:t xml:space="preserve">The healthcare system in</w:t>
      </w:r>
      <w:r>
        <w:t xml:space="preserve"> </w:t>
      </w:r>
      <w:r>
        <w:t xml:space="preserve">Canada Montreal</w:t>
      </w:r>
      <w:r>
        <w:t xml:space="preserve"> </w:t>
      </w:r>
      <w:r>
        <w:t xml:space="preserve">is characterized by universal coverage under provincial insurance plans, yet it faces distinct challenges related to accessibility and wait times for specialized procedures like cataract surgery or retina injections. Understanding this landscape is crucial for any</w:t>
      </w:r>
      <w:r>
        <w:t xml:space="preserve"> </w:t>
      </w:r>
      <w:r>
        <w:t xml:space="preserve">Poster Presentation academic</w:t>
      </w:r>
      <w:r>
        <w:t xml:space="preserve"> </w:t>
      </w:r>
      <w:r>
        <w:t xml:space="preserve">initiative focused on improving patient outcomes.</w:t>
      </w:r>
    </w:p>
    <w:p>
      <w:pPr>
        <w:pStyle w:val="BodyText"/>
      </w:pPr>
      <w:r>
        <w:t xml:space="preserve">Montreal stands out as a bilingual metropolis where cultural diversity influences healthcare delivery. The</w:t>
      </w:r>
      <w:r>
        <w:t xml:space="preserve"> </w:t>
      </w:r>
      <w:r>
        <w:t xml:space="preserve">Canada Montreal</w:t>
      </w:r>
      <w:r>
        <w:t xml:space="preserve"> </w:t>
      </w:r>
      <w:r>
        <w:t xml:space="preserve">context requires ophthalmologists to be culturally competent, offering services in both English and French while respecting varied community traditions regarding health beliefs and practices. This complexity adds depth to every medical intervention performed locally.</w:t>
      </w:r>
    </w:p>
    <w:bookmarkStart w:id="24" w:name="institutional-partnerships"/>
    <w:p>
      <w:pPr>
        <w:pStyle w:val="Heading3"/>
      </w:pPr>
      <w:r>
        <w:t xml:space="preserve">Institutional Partnerships</w:t>
      </w:r>
    </w:p>
    <w:p>
      <w:pPr>
        <w:pStyle w:val="FirstParagraph"/>
      </w:pPr>
      <w:r>
        <w:t xml:space="preserve">Major hospitals in</w:t>
      </w:r>
      <w:r>
        <w:t xml:space="preserve"> </w:t>
      </w:r>
      <w:r>
        <w:t xml:space="preserve">Canada Montreal</w:t>
      </w:r>
      <w:r>
        <w:t xml:space="preserve"> </w:t>
      </w:r>
      <w:r>
        <w:t xml:space="preserve">partner with global research organizations, enhancing the scope of available treatments for residents. These partnerships facilitate access to cutting-edge drugs and devices before they become widely available elsewhere in North America. Such collaborations underscore why this region remains a focal point for advanced ocular medicine.</w:t>
      </w:r>
    </w:p>
    <w:bookmarkEnd w:id="24"/>
    <w:bookmarkEnd w:id="25"/>
    <w:bookmarkStart w:id="27" w:name="X3a3dd9e519ff53eee0e7c276f16b12f865c9a1f"/>
    <w:p>
      <w:pPr>
        <w:pStyle w:val="Heading2"/>
      </w:pPr>
      <w:r>
        <w:t xml:space="preserve">The Importance of Poster Presentation academic</w:t>
      </w:r>
    </w:p>
    <w:p>
      <w:pPr>
        <w:pStyle w:val="FirstParagraph"/>
      </w:pPr>
      <w:r>
        <w:br/>
      </w:r>
    </w:p>
    <w:p>
      <w:pPr>
        <w:pStyle w:val="BodyText"/>
      </w:pPr>
      <w:r>
        <w:t xml:space="preserve">A key component of advancing ophthalmological science is the dissemination of preliminary findings through</w:t>
      </w:r>
      <w:r>
        <w:t xml:space="preserve"> </w:t>
      </w:r>
      <w:r>
        <w:t xml:space="preserve">Poster Presentation academic</w:t>
      </w:r>
      <w:r>
        <w:t xml:space="preserve"> </w:t>
      </w:r>
      <w:r>
        <w:t xml:space="preserve">forums. These formats allow for interactive discussions between senior specialists and junior fellows, promoting mentorship opportunities essential for training the next generation of</w:t>
      </w:r>
      <w:r>
        <w:t xml:space="preserve"> </w:t>
      </w:r>
      <w:r>
        <w:t xml:space="preserve">Ophthalmologist</w:t>
      </w:r>
      <w:r>
        <w:t xml:space="preserve"> </w:t>
      </w:r>
      <w:r>
        <w:t xml:space="preserve">professionals.</w:t>
      </w:r>
    </w:p>
    <w:p>
      <w:pPr>
        <w:pStyle w:val="BodyText"/>
      </w:pPr>
      <w:r>
        <w:t xml:space="preserve">In recent years, there has been a surge in digital poster presentations alongside traditional physical displays at conferences held across</w:t>
      </w:r>
      <w:r>
        <w:t xml:space="preserve"> </w:t>
      </w:r>
      <w:r>
        <w:t xml:space="preserve">Canada Montreal</w:t>
      </w:r>
      <w:r>
        <w:t xml:space="preserve">. This shift reflects broader trends in medical communication, emphasizing efficiency and global reach. Researchers presenting their work utilize visual data representations to convey complex statistical analyses clearly, ensuring that peers can grasp key insights quickly.</w:t>
      </w:r>
    </w:p>
    <w:bookmarkStart w:id="26" w:name="research-themes-highlighted-in-posters"/>
    <w:p>
      <w:pPr>
        <w:pStyle w:val="Heading3"/>
      </w:pPr>
      <w:r>
        <w:t xml:space="preserve">Research Themes Highlighted in Posters</w:t>
      </w:r>
    </w:p>
    <w:p>
      <w:pPr>
        <w:numPr>
          <w:ilvl w:val="0"/>
          <w:numId w:val="1002"/>
        </w:numPr>
        <w:pStyle w:val="Compact"/>
      </w:pPr>
      <w:r>
        <w:t xml:space="preserve">Telomere biology and its implications for aging-related eye diseases.</w:t>
      </w:r>
    </w:p>
    <w:p>
      <w:pPr>
        <w:numPr>
          <w:ilvl w:val="0"/>
          <w:numId w:val="1002"/>
        </w:numPr>
        <w:pStyle w:val="Compact"/>
      </w:pPr>
      <w:r>
        <w:t xml:space="preserve">The efficacy of new biologic agents in treating dry eye syndrome.</w:t>
      </w:r>
    </w:p>
    <w:p>
      <w:pPr>
        <w:numPr>
          <w:ilvl w:val="0"/>
          <w:numId w:val="1002"/>
        </w:numPr>
        <w:pStyle w:val="Compact"/>
      </w:pPr>
      <w:r>
        <w:t xml:space="preserve">Socioeconomic determinants affecting visual impairment rates in underserved neighborhoods within Canada Montreal.</w:t>
      </w:r>
    </w:p>
    <w:p>
      <w:pPr>
        <w:pStyle w:val="FirstParagraph"/>
      </w:pPr>
      <w:r>
        <w:t xml:space="preserve">Through these presentations, academics contribute directly to evidence-based medicine protocols adopted by clinics throughout the province. The rigorous peer-review process inherent in selecting poster topics ensures that only high-quality, reproducible studies gain prominence.</w:t>
      </w:r>
    </w:p>
    <w:bookmarkEnd w:id="26"/>
    <w:bookmarkEnd w:id="27"/>
    <w:bookmarkStart w:id="30" w:name="challenges-future-directions"/>
    <w:p>
      <w:pPr>
        <w:pStyle w:val="Heading2"/>
      </w:pPr>
      <w:r>
        <w:t xml:space="preserve">Challenges &amp; Future Directions</w:t>
      </w:r>
    </w:p>
    <w:p>
      <w:pPr>
        <w:pStyle w:val="FirstParagraph"/>
      </w:pPr>
      <w:r>
        <w:br/>
      </w:r>
    </w:p>
    <w:p>
      <w:pPr>
        <w:pStyle w:val="BodyText"/>
      </w:pPr>
      <w:r>
        <w:t xml:space="preserve">Despite significant advancements, several hurdles persist in delivering optimal eye care to all individuals residing in</w:t>
      </w:r>
      <w:r>
        <w:t xml:space="preserve"> </w:t>
      </w:r>
      <w:r>
        <w:t xml:space="preserve">Canada Montreal</w:t>
      </w:r>
      <w:r>
        <w:t xml:space="preserve">. Issues such as rural-urban divides in specialist availability and increasing costs associated with high-tech equipment pose ongoing threats to equitable access. Addressing these concerns requires coordinated efforts among policymakers, hospital administrators, and practicing</w:t>
      </w:r>
      <w:r>
        <w:t xml:space="preserve"> </w:t>
      </w:r>
      <w:r>
        <w:t xml:space="preserve">Ophthalmologist</w:t>
      </w:r>
      <w:r>
        <w:t xml:space="preserve"> </w:t>
      </w:r>
      <w:r>
        <w:t xml:space="preserve">advocates.</w:t>
      </w:r>
    </w:p>
    <w:p>
      <w:pPr>
        <w:pStyle w:val="BodyText"/>
      </w:pPr>
      <w:r>
        <w:t xml:space="preserve">Looking ahead, emerging technologies like virtual reality simulations for surgical training promise to revolutionize how medical students learn complex procedures. Additionally, telemedicine platforms will likely expand the reach of remote consultations conducted by experienced specialists based in urban centers like Montreal outward toward more isolated regions.</w:t>
      </w:r>
    </w:p>
    <w:bookmarkStart w:id="28" w:name="sustainability-goals"/>
    <w:p>
      <w:pPr>
        <w:pStyle w:val="Heading3"/>
      </w:pPr>
      <w:r>
        <w:t xml:space="preserve">Sustainability Goals</w:t>
      </w:r>
    </w:p>
    <w:p>
      <w:pPr>
        <w:pStyle w:val="FirstParagraph"/>
      </w:pPr>
      <w:r>
        <w:t xml:space="preserve">The adoption of sustainable practices within hospital facilities also demands attention—from reducing electronic waste generated by diagnostic machines to implementing energy-efficient lighting systems in operating rooms. Integrating sustainability into daily operations reflects a growing commitment among healthcare providers towards long-term environmental stewardship alongside patient well-being.</w:t>
      </w:r>
    </w:p>
    <w:bookmarkEnd w:id="28"/>
    <w:bookmarkStart w:id="29" w:name="call-to-action"/>
    <w:p>
      <w:pPr>
        <w:pStyle w:val="Heading3"/>
      </w:pPr>
      <w:r>
        <w:t xml:space="preserve">Call to Action</w:t>
      </w:r>
    </w:p>
    <w:p>
      <w:pPr>
        <w:pStyle w:val="FirstParagraph"/>
      </w:pPr>
      <w:r>
        <w:t xml:space="preserve">We encourage further investigation into how interdisciplinary approaches can enhance current methodologies employed by</w:t>
      </w:r>
      <w:r>
        <w:t xml:space="preserve"> </w:t>
      </w:r>
      <w:r>
        <w:t xml:space="preserve">Ophthalmologist</w:t>
      </w:r>
      <w:r>
        <w:t xml:space="preserve"> </w:t>
      </w:r>
      <w:r>
        <w:t xml:space="preserve">practitioners everywhere they practice—including those working diligently within the vibrant medical community of</w:t>
      </w:r>
      <w:r>
        <w:t xml:space="preserve"> </w:t>
      </w:r>
      <w:r>
        <w:t xml:space="preserve">Canada Montreal</w:t>
      </w:r>
      <w:r>
        <w:t xml:space="preserve">. Continued funding for research projects presented via</w:t>
      </w:r>
      <w:r>
        <w:t xml:space="preserve"> </w:t>
      </w:r>
      <w:r>
        <w:t xml:space="preserve">Poster Presentation academic</w:t>
      </w:r>
      <w:r>
        <w:t xml:space="preserve"> </w:t>
      </w:r>
      <w:r>
        <w:t xml:space="preserve">venues remains critical for sustaining momentum in this fast-evolving specialty.</w:t>
      </w:r>
    </w:p>
    <w:bookmarkEnd w:id="29"/>
    <w:bookmarkEnd w:id="30"/>
    <w:bookmarkStart w:id="31" w:name="conclusion"/>
    <w:p>
      <w:pPr>
        <w:pStyle w:val="Heading2"/>
      </w:pPr>
      <w:r>
        <w:t xml:space="preserve">Conclusion</w:t>
      </w:r>
    </w:p>
    <w:p>
      <w:pPr>
        <w:pStyle w:val="FirstParagraph"/>
      </w:pPr>
      <w:r>
        <w:br/>
      </w:r>
    </w:p>
    <w:p>
      <w:pPr>
        <w:pStyle w:val="BodyText"/>
      </w:pPr>
      <w:r>
        <w:t xml:space="preserve">In conclusion, ophthalmology continues to play an indispensable role in safeguarding vision quality globally, with particularly strong representation emerging from innovative hubs such as those located throughout</w:t>
      </w:r>
      <w:r>
        <w:t xml:space="preserve"> </w:t>
      </w:r>
      <w:r>
        <w:t xml:space="preserve">Canada Montreal</w:t>
      </w:r>
      <w:r>
        <w:t xml:space="preserve">. By leveraging robust networks established through collaborative efforts involving dedicated professionals committed to excellence in clinical practice alongside rigorous academic inquiry captured prominently during every relevant Poster Presentation academic event organized locally or internationally—we stand poised to overcome existing barriers impeding full realization of potential benefits derivable from ongoing developments occurring within this fascinating realm today!</w:t>
      </w:r>
    </w:p>
    <w:p>
      <w:pPr>
        <w:pStyle w:val="BodyText"/>
      </w:pPr>
      <w:r>
        <w:rPr>
          <w:bCs/>
          <w:b/>
        </w:rPr>
        <w:t xml:space="preserve">Contact Information</w:t>
      </w:r>
    </w:p>
    <w:p>
      <w:pPr>
        <w:pStyle w:val="BodyText"/>
      </w:pPr>
      <w:r>
        <w:br/>
      </w:r>
    </w:p>
    <w:p>
      <w:pPr>
        <w:pStyle w:val="BodyText"/>
      </w:pPr>
      <w:r>
        <w:t xml:space="preserve">Email: research@ophthalmology-montreal.ca</w:t>
      </w:r>
      <w:r>
        <w:br/>
      </w:r>
      <w:r>
        <w:t xml:space="preserve">Website: www.montreal-eye-research.org</w:t>
      </w:r>
      <w:r>
        <w:br/>
      </w:r>
      <w:r>
        <w:t xml:space="preserve">Institutional Affiliation: Joint Venture Between McGill University &amp; Université de Montréal Departments of Ophthalmology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Canada Montreal: A Comprehensive Academic Poster</dc:title>
  <dc:creator/>
  <dc:language>en</dc:language>
  <cp:keywords/>
  <dcterms:created xsi:type="dcterms:W3CDTF">2026-07-29T05:14:23Z</dcterms:created>
  <dcterms:modified xsi:type="dcterms:W3CDTF">2026-07-29T05:14:23Z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