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Poster</w:t>
      </w:r>
      <w:r>
        <w:t xml:space="preserve"> </w:t>
      </w:r>
      <w:r>
        <w:t xml:space="preserve">Presentation:</w:t>
      </w:r>
      <w:r>
        <w:t xml:space="preserve"> </w:t>
      </w:r>
      <w:r>
        <w:t xml:space="preserve">Guangzhou</w:t>
      </w:r>
      <w:r>
        <w:t xml:space="preserve"> </w:t>
      </w:r>
      <w:r>
        <w:t xml:space="preserve">Medical</w:t>
      </w:r>
      <w:r>
        <w:t xml:space="preserve"> </w:t>
      </w:r>
      <w:r>
        <w:t xml:space="preserve">Summit</w:t>
      </w:r>
    </w:p>
    <w:bookmarkStart w:id="21" w:name="X1ef47ddc005dfc9e3c6ba05710f023fc180393d"/>
    <w:p>
      <w:pPr>
        <w:pStyle w:val="Heading1"/>
      </w:pPr>
      <w:r>
        <w:t xml:space="preserve">Ophthalmologist Clinical Advances &amp; Regional Impact</w:t>
      </w:r>
    </w:p>
    <w:bookmarkStart w:id="20" w:name="Xfb074d87840c3cfe5e8a175c746a9bb713a0f54"/>
    <w:p>
      <w:pPr>
        <w:pStyle w:val="Heading2"/>
      </w:pPr>
      <w:r>
        <w:t xml:space="preserve">A Comprehensive Academic Poster Presentation for the Guangzhou International Medical Forum</w:t>
      </w:r>
    </w:p>
    <w:p>
      <w:pPr>
        <w:pStyle w:val="FirstParagraph"/>
      </w:pPr>
      <w:r>
        <w:t xml:space="preserve">Focusing on Diagnostic Precision, Surgical Innovation, and Public Health in China Guangzhou</w:t>
      </w:r>
    </w:p>
    <w:bookmarkEnd w:id="20"/>
    <w:bookmarkEnd w:id="21"/>
    <w:bookmarkStart w:id="22" w:name="introduction-background"/>
    <w:p>
      <w:pPr>
        <w:pStyle w:val="Heading3"/>
      </w:pPr>
      <w:r>
        <w:t xml:space="preserve">1. Introduction &amp; Background</w:t>
      </w:r>
    </w:p>
    <w:p>
      <w:pPr>
        <w:pStyle w:val="FirstParagraph"/>
      </w:pPr>
      <w:r>
        <w:t xml:space="preserve">The role of the modern Ophthalmologist extends far beyond routine vision correction. In the rapidly evolving healthcare landscape of China Guangzhou, ophthalmologists serve as critical front-line defenders against both age-related degenerative diseases and emerging infectious threats. Guangzhou, as a historic hub for medical diplomacy and a technological powerhouse in Southern China, presents a unique demographic challenge.</w:t>
      </w:r>
    </w:p>
    <w:p>
      <w:pPr>
        <w:pStyle w:val="BodyText"/>
      </w:pPr>
      <w:r>
        <w:t xml:space="preserve">With one of the highest concentrations of aging populations in Guangdong Province, the burden of cataracts, glaucoma, and age-related macular degeneration (AMD) is skyrocketing. Simultaneously, the younger demographic in this mega-city faces increasing rates of myopia due to intensive educational pressures and digital lifestyle factors. This poster outlines how contemporary Ophthalmologist practices are adapting to these dual pressures.</w:t>
      </w:r>
    </w:p>
    <w:bookmarkEnd w:id="22"/>
    <w:bookmarkStart w:id="23" w:name="the-regional-context-china-guangzhou"/>
    <w:p>
      <w:pPr>
        <w:pStyle w:val="Heading3"/>
      </w:pPr>
      <w:r>
        <w:t xml:space="preserve">2. The Regional Context: China Guangzhou</w:t>
      </w:r>
    </w:p>
    <w:p>
      <w:pPr>
        <w:pStyle w:val="FirstParagraph"/>
      </w:pPr>
      <w:r>
        <w:t xml:space="preserve">The specific setting of China Guangzhou dictates the strategic approach of medical practitioners here. As a gateway city, Guangzhou hosts diverse patient populations ranging from local residents to international expatriates and tourists attending major trade fairs like the Canton Fair. For the Ophthalmologist, this implies a need for multilingual communication skills and an understanding of varying healthcare insurance systems.</w:t>
      </w:r>
    </w:p>
    <w:p>
      <w:pPr>
        <w:pStyle w:val="BodyText"/>
      </w:pPr>
      <w:r>
        <w:rPr>
          <w:bCs/>
          <w:b/>
        </w:rPr>
        <w:t xml:space="preserve">Key Statistic:</w:t>
      </w:r>
      <w:r>
        <w:t xml:space="preserve"> </w:t>
      </w:r>
      <w:r>
        <w:t xml:space="preserve">Myopia prevalence among students in Guangdong Province has exceeded 60%, necessitating early intervention strategies that Ophthalmologists must lead.</w:t>
      </w:r>
    </w:p>
    <w:bookmarkEnd w:id="23"/>
    <w:bookmarkStart w:id="24" w:name="X0c3eaa55b0b16990ca3d7e739d1125786679fa8"/>
    <w:p>
      <w:pPr>
        <w:pStyle w:val="Heading3"/>
      </w:pPr>
      <w:r>
        <w:t xml:space="preserve">3. Core Competencies of the Modern Ophthalmologist</w:t>
      </w:r>
    </w:p>
    <w:p>
      <w:pPr>
        <w:pStyle w:val="FirstParagraph"/>
      </w:pPr>
      <w:r>
        <w:t xml:space="preserve">To address these local challenges, the definition of an effective Ophthalmologist in this region has expanded to include:</w:t>
      </w:r>
    </w:p>
    <w:p>
      <w:pPr>
        <w:numPr>
          <w:ilvl w:val="0"/>
          <w:numId w:val="1001"/>
        </w:numPr>
        <w:pStyle w:val="Compact"/>
      </w:pPr>
      <w:r>
        <w:rPr>
          <w:bCs/>
          <w:b/>
        </w:rPr>
        <w:t xml:space="preserve">Digital Proficiency:</w:t>
      </w:r>
      <w:r>
        <w:t xml:space="preserve"> </w:t>
      </w:r>
      <w:r>
        <w:t xml:space="preserve">Mastery of AI-assisted diagnostic tools that are becoming standard in Guangzhou’s top-tier hospitals.</w:t>
      </w:r>
    </w:p>
    <w:p>
      <w:pPr>
        <w:numPr>
          <w:ilvl w:val="0"/>
          <w:numId w:val="1001"/>
        </w:numPr>
        <w:pStyle w:val="Compact"/>
      </w:pPr>
      <w:r>
        <w:rPr>
          <w:bCs/>
          <w:b/>
        </w:rPr>
        <w:t xml:space="preserve">Surgical Precision:</w:t>
      </w:r>
      <w:r>
        <w:t xml:space="preserve"> </w:t>
      </w:r>
      <w:r>
        <w:t xml:space="preserve">Expertise in minimally invasive glaucoma surgery (MIGS) and femtosecond laser cataract surgery, which are increasingly accessible in the Greater Bay Area.</w:t>
      </w:r>
    </w:p>
    <w:p>
      <w:pPr>
        <w:numPr>
          <w:ilvl w:val="0"/>
          <w:numId w:val="1001"/>
        </w:numPr>
        <w:pStyle w:val="Compact"/>
      </w:pPr>
      <w:r>
        <w:rPr>
          <w:bCs/>
          <w:b/>
        </w:rPr>
        <w:t xml:space="preserve">Public Health Advocacy:</w:t>
      </w:r>
      <w:r>
        <w:t xml:space="preserve"> </w:t>
      </w:r>
      <w:r>
        <w:t xml:space="preserve">Working with local education bureaus to implement myopia prevention programs in schools across Guangzhou.</w:t>
      </w:r>
    </w:p>
    <w:bookmarkEnd w:id="24"/>
    <w:bookmarkStart w:id="25" w:name="clinical-focus-areas"/>
    <w:p>
      <w:pPr>
        <w:pStyle w:val="Heading3"/>
      </w:pPr>
      <w:r>
        <w:t xml:space="preserve">Clinical Focus Areas</w:t>
      </w:r>
    </w:p>
    <w:p>
      <w:pPr>
        <w:pStyle w:val="FirstParagraph"/>
      </w:pPr>
      <w:r>
        <w:rPr>
          <w:bCs/>
          <w:b/>
        </w:rPr>
        <w:t xml:space="preserve">A. Cataract Management:</w:t>
      </w:r>
      <w:r>
        <w:br/>
      </w:r>
      <w:r>
        <w:t xml:space="preserve">In China Guangzhou, the demand for premium intraocular lenses (IOLs) is rising among the affluent middle class. The Ophthalmologist must balance cost-effectiveness with patient desire for presbyopia-correcting outcomes. Recent studies presented at local symposia indicate that phacoemulsification techniques performed by certified Ophthalmologists in Guangzhou have achieved a 98% success rate with minimal complications, aligning with global best practices.</w:t>
      </w:r>
    </w:p>
    <w:p>
      <w:pPr>
        <w:pStyle w:val="BodyText"/>
      </w:pPr>
      <w:r>
        <w:rPr>
          <w:bCs/>
          <w:b/>
        </w:rPr>
        <w:t xml:space="preserve">B. Glaucoma Detection:</w:t>
      </w:r>
      <w:r>
        <w:br/>
      </w:r>
      <w:r>
        <w:t xml:space="preserve">Glaucoma remains the second leading cause of blindness worldwide and a significant concern for the aging population in Southern China. The Ophthalmologist is increasingly utilizing Optical Coherence Tomography (OCT) to detect nerve fiber layer thinning years before visual field loss occurs. This shift toward preventative care is crucial for reducing long-term healthcare costs in the region.</w:t>
      </w:r>
    </w:p>
    <w:bookmarkEnd w:id="25"/>
    <w:bookmarkStart w:id="26" w:name="technological-integration"/>
    <w:p>
      <w:pPr>
        <w:pStyle w:val="Heading3"/>
      </w:pPr>
      <w:r>
        <w:t xml:space="preserve">Technological Integration</w:t>
      </w:r>
    </w:p>
    <w:p>
      <w:pPr>
        <w:pStyle w:val="FirstParagraph"/>
      </w:pPr>
      <w:r>
        <w:t xml:space="preserve">The integration of Tele-Ophthalmology has transformed how an Ophthalmologist serves remote areas surrounding Guangzhou. Through digital platforms, specialists in central Guangzhou hospitals can review retinal scans from rural clinics, ensuring equitable access to care. This model is particularly effective for diabetic retinopathy screening, a prevalent condition among the diabetic population in Guangdong.</w:t>
      </w:r>
    </w:p>
    <w:bookmarkEnd w:id="26"/>
    <w:bookmarkStart w:id="27" w:name="data-visualization-placeholder"/>
    <w:p>
      <w:pPr>
        <w:pStyle w:val="Heading3"/>
      </w:pPr>
      <w:r>
        <w:t xml:space="preserve">Data Visualization Placeholder</w:t>
      </w:r>
    </w:p>
    <w:p>
      <w:pPr>
        <w:pStyle w:val="FirstParagraph"/>
      </w:pPr>
      <w:r>
        <w:t xml:space="preserve">[Graph: Rise of Myopia Cases in Guangzhou Schools (2019-2023)]</w:t>
      </w:r>
    </w:p>
    <w:bookmarkEnd w:id="27"/>
    <w:bookmarkStart w:id="28" w:name="surgical-innovation"/>
    <w:p>
      <w:pPr>
        <w:pStyle w:val="Heading3"/>
      </w:pPr>
      <w:r>
        <w:t xml:space="preserve">Surgical Innovation</w:t>
      </w:r>
    </w:p>
    <w:p>
      <w:pPr>
        <w:pStyle w:val="FirstParagraph"/>
      </w:pPr>
      <w:r>
        <w:t xml:space="preserve">The Ophthalmologist in China Guangzhou is at the forefront of adopting robotic-assisted surgery. Pilot programs in leading universities such as Sun Yat-sen University are testing AI-guided surgical assistants. These technologies enhance the precision of corneal transplants and retinal repairs, offering hope to patients with complex pathologies that were previously deemed untreatable.</w:t>
      </w:r>
    </w:p>
    <w:bookmarkEnd w:id="28"/>
    <w:bookmarkStart w:id="29" w:name="challenges-ethical-considerations"/>
    <w:p>
      <w:pPr>
        <w:pStyle w:val="Heading3"/>
      </w:pPr>
      <w:r>
        <w:t xml:space="preserve">4. Challenges &amp; Ethical Considerations</w:t>
      </w:r>
    </w:p>
    <w:p>
      <w:pPr>
        <w:pStyle w:val="FirstParagraph"/>
      </w:pPr>
      <w:r>
        <w:t xml:space="preserve">The rapid adoption of technology presents ethical dilemmas for the Ophthalmologist regarding data privacy and algorithmic bias. Ensuring that AI diagnostic tools are trained on diverse genetic profiles, including those specific to Han Chinese and other ethnic groups prevalent in China Guangzhou, is vital to avoid misdiagnosis.</w:t>
      </w:r>
    </w:p>
    <w:bookmarkEnd w:id="29"/>
    <w:bookmarkStart w:id="30" w:name="conclusion"/>
    <w:p>
      <w:pPr>
        <w:pStyle w:val="Heading3"/>
      </w:pPr>
      <w:r>
        <w:t xml:space="preserve">5. Conclusion</w:t>
      </w:r>
    </w:p>
    <w:p>
      <w:pPr>
        <w:pStyle w:val="FirstParagraph"/>
      </w:pPr>
      <w:r>
        <w:t xml:space="preserve">The modern Ophthalmologist is not merely a surgeon but a multifaceted healthcare leader. In the dynamic environment of China Guangzhou, this professional plays a pivotal role in shaping public health policy, driving technological adoption, and providing high-quality surgical care. The synergy between traditional medical expertise and cutting-edge technology defines the future of eye care in this region.</w:t>
      </w:r>
    </w:p>
    <w:bookmarkEnd w:id="30"/>
    <w:bookmarkStart w:id="31" w:name="future-directions"/>
    <w:p>
      <w:pPr>
        <w:pStyle w:val="Heading3"/>
      </w:pPr>
      <w:r>
        <w:t xml:space="preserve">6. Future Directions</w:t>
      </w:r>
    </w:p>
    <w:p>
      <w:pPr>
        <w:pStyle w:val="FirstParagraph"/>
      </w:pPr>
      <w:r>
        <w:t xml:space="preserve">We anticipate that the Ophthalmologist will increasingly collaborate with data scientists and public health officials to create predictive models for ocular diseases. Furthermore, cross-border collaborations between Guangzhou institutions and global partners will enhance training standards and clinical research opportunities.</w:t>
      </w:r>
    </w:p>
    <w:p>
      <w:pPr>
        <w:pStyle w:val="BodyText"/>
      </w:pPr>
      <w:r>
        <w:rPr>
          <w:bCs/>
          <w:b/>
        </w:rPr>
        <w:t xml:space="preserve">Call to Action:</w:t>
      </w:r>
      <w:r>
        <w:t xml:space="preserve"> </w:t>
      </w:r>
      <w:r>
        <w:t xml:space="preserve">We invite fellow researchers, Ophthalmologists, and policy makers in China Guangzhou to collaborate on standardized myopia control protocols.</w:t>
      </w:r>
    </w:p>
    <w:bookmarkEnd w:id="31"/>
    <w:p>
      <w:pPr>
        <w:pStyle w:val="BodyText"/>
      </w:pPr>
      <w:r>
        <w:rPr>
          <w:bCs/>
          <w:b/>
        </w:rPr>
        <w:t xml:space="preserve">Presentation Prepared for the Academic Community of China Guangzhou</w:t>
      </w:r>
    </w:p>
    <w:p>
      <w:pPr>
        <w:pStyle w:val="BodyText"/>
      </w:pPr>
      <w:r>
        <w:t xml:space="preserve">All content reflects current standards in Ophthalmologist practice and regional health priorities.</w:t>
      </w:r>
    </w:p>
    <w:p>
      <w:pPr>
        <w:pStyle w:val="BodyText"/>
      </w:pPr>
      <w:r>
        <w:t xml:space="preserve">© 2023 Medical Poster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Poster Presentation: Guangzhou Medical Summit</dc:title>
  <dc:creator/>
  <dc:language>en</dc:language>
  <cp:keywords/>
  <dcterms:created xsi:type="dcterms:W3CDTF">2026-07-29T14:32:20Z</dcterms:created>
  <dcterms:modified xsi:type="dcterms:W3CDTF">2026-07-29T14:32:20Z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