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ophthalmology-in-germany-frankfurt"/>
    <w:p>
      <w:pPr>
        <w:pStyle w:val="Heading1"/>
      </w:pPr>
      <w:r>
        <w:t xml:space="preserve">Ophthalmology in Germany Frankfurt:</w:t>
      </w:r>
    </w:p>
    <w:p>
      <w:pPr>
        <w:pStyle w:val="FirstParagraph"/>
      </w:pPr>
      <w:r>
        <w:t xml:space="preserve">Advanced Diagnostics, Treatment Protocols, and Healthcare Integration for the Ophthalmologist</w:t>
      </w:r>
    </w:p>
    <w:bookmarkEnd w:id="20"/>
    <w:bookmarkStart w:id="21" w:name="introduction"/>
    <w:p>
      <w:pPr>
        <w:pStyle w:val="Heading2"/>
      </w:pPr>
      <w:r>
        <w:t xml:space="preserve">Introduction</w:t>
      </w:r>
    </w:p>
    <w:p>
      <w:pPr>
        <w:pStyle w:val="FirstParagraph"/>
      </w:pPr>
      <w:r>
        <w:t xml:space="preserve">The field of ophthalmology in Germany Frankfurt represents a unique convergence of cutting-edge medical technology, rigorous academic research, and comprehensive healthcare infrastructure. As an Ophthalmologist practicing or presenting within this vibrant German metropolis, one must navigate the complexities of state-of-the-art diagnostics while adhering to strict regulatory frameworks. Frankfurt am Main stands not only as a financial hub but also as a critical center for medical innovation in Europe. This poster presentation outlines the current landscape of ophthalmic care, highlighting how Ophthalmologists in this region are leveraging advanced technologies and interdisciplinary collaboration to improve patient outcomes.</w:t>
      </w:r>
    </w:p>
    <w:bookmarkEnd w:id="21"/>
    <w:bookmarkStart w:id="22" w:name="X520c8955efb05e5fd7e8174bfdf3554b4d5c8e4"/>
    <w:p>
      <w:pPr>
        <w:pStyle w:val="Heading2"/>
      </w:pPr>
      <w:r>
        <w:t xml:space="preserve">The Healthcare Infrastructure in Germany Frankfurt</w:t>
      </w:r>
    </w:p>
    <w:p>
      <w:pPr>
        <w:pStyle w:val="FirstParagraph"/>
      </w:pPr>
      <w:r>
        <w:t xml:space="preserve">The success of an Ophthalmologist is deeply intertwined with the surrounding healthcare ecosystem. In Germany Frankfurt, the clinical environment is characterized by high-volume patient centers that serve both local residents and international patients referred for specialized care. Institutions such as Goethe University Hospital and private specialist clinics operate in tandem, fostering a competitive yet collaborative atmosphere.</w:t>
      </w:r>
    </w:p>
    <w:p>
      <w:pPr>
        <w:pStyle w:val="BodyText"/>
      </w:pPr>
      <w:r>
        <w:rPr>
          <w:bCs/>
          <w:b/>
        </w:rPr>
        <w:t xml:space="preserve">Key Feature:</w:t>
      </w:r>
      <w:r>
        <w:t xml:space="preserve"> </w:t>
      </w:r>
      <w:r>
        <w:t xml:space="preserve">The integration of digital health records (EHR) across Frankfurt's medical community allows Ophthalmologists to access comprehensive patient histories instantly. This interoperability is crucial for managing chronic conditions like glaucoma and age-related macular degeneration (AMD), ensuring continuity of care regardless of the specific clinic visited.</w:t>
      </w:r>
    </w:p>
    <w:p>
      <w:pPr>
        <w:pStyle w:val="BodyText"/>
      </w:pPr>
      <w:r>
        <w:t xml:space="preserve">Furthermore, the proximity to pharmaceutical manufacturers and medical device innovators in the Rhine-Main area facilitates rapid adoption of new technologies. An Ophthalmologist in Frankfurt often has early access to next-generation optical coherence tomography (OCT) devices and automated visual field analyzers, setting a benchmark for diagnostic precision in Germany.</w:t>
      </w:r>
    </w:p>
    <w:bookmarkEnd w:id="22"/>
    <w:bookmarkStart w:id="26" w:name="diagnostics-and-treatment-modalities"/>
    <w:p>
      <w:pPr>
        <w:pStyle w:val="Heading2"/>
      </w:pPr>
      <w:r>
        <w:t xml:space="preserve">Diagnostics and Treatment Modalities</w:t>
      </w:r>
    </w:p>
    <w:p>
      <w:pPr>
        <w:pStyle w:val="FirstParagraph"/>
      </w:pPr>
      <w:r>
        <w:t xml:space="preserve">The role of the Ophthalmologist has evolved significantly with technological advancements. In Germany Frankfurt, emphasis is placed on non-invasive diagnostics. High-resolution OCT imaging is now standard for detecting subtle changes in the retina, allowing for earlier intervention in diabetic retinopathy and wet AMD.</w:t>
      </w:r>
    </w:p>
    <w:bookmarkStart w:id="23" w:name="glaucoma-management"/>
    <w:p>
      <w:pPr>
        <w:pStyle w:val="Heading3"/>
      </w:pPr>
      <w:r>
        <w:t xml:space="preserve">1. Glaucoma Management</w:t>
      </w:r>
    </w:p>
    <w:p>
      <w:pPr>
        <w:pStyle w:val="FirstParagraph"/>
      </w:pPr>
      <w:r>
        <w:t xml:space="preserve">Glaucoma remains a leading cause of irreversible blindness worldwide. Ophthalmologists in Frankfurt utilize micro-invasive glaucoma surgery (MIGS) alongside traditional pharmacotherapy. The focus is on minimizing surgical risk while maintaining intraocular pressure control, a philosophy aligned with the conservative yet effective treatment protocols typical of German medical practice.</w:t>
      </w:r>
    </w:p>
    <w:bookmarkEnd w:id="23"/>
    <w:bookmarkStart w:id="24" w:name="cataract-surgery"/>
    <w:p>
      <w:pPr>
        <w:pStyle w:val="Heading3"/>
      </w:pPr>
      <w:r>
        <w:t xml:space="preserve">2. Cataract Surgery</w:t>
      </w:r>
    </w:p>
    <w:p>
      <w:pPr>
        <w:pStyle w:val="FirstParagraph"/>
      </w:pPr>
      <w:r>
        <w:t xml:space="preserve">Cataract surgery in this region frequently involves premium intraocular lenses (IOLs) that correct astigmatism and presbyopia. The Ophthalmologist plays a critical role in patient counseling, helping individuals choose the right lens based on their lifestyle needs. In Frankfurt, where professional demands often require high visual acuity for screen work and driving, customized visual outcomes are prioritized.</w:t>
      </w:r>
    </w:p>
    <w:bookmarkEnd w:id="24"/>
    <w:bookmarkStart w:id="25" w:name="retinal-diseases"/>
    <w:p>
      <w:pPr>
        <w:pStyle w:val="Heading3"/>
      </w:pPr>
      <w:r>
        <w:t xml:space="preserve">3. Retinal Diseases</w:t>
      </w:r>
    </w:p>
    <w:p>
      <w:pPr>
        <w:pStyle w:val="FirstParagraph"/>
      </w:pPr>
      <w:r>
        <w:t xml:space="preserve">The treatment of retinal vein occlusions and diabetic macular edema relies heavily on intravitreal injections. Ophthalmologists in Germany Frankfurt adhere to strict "treat-and-extend" protocols, which have been shown to improve patient compliance and long-term visual outcomes while optimizing resource allocation within the healthcare system.</w:t>
      </w:r>
    </w:p>
    <w:bookmarkEnd w:id="25"/>
    <w:bookmarkEnd w:id="26"/>
    <w:bookmarkStart w:id="27" w:name="X15f2bf42c625df7e061b268888cb79e0ed7f61b"/>
    <w:p>
      <w:pPr>
        <w:pStyle w:val="Heading2"/>
      </w:pPr>
      <w:r>
        <w:t xml:space="preserve">The Ophthalmologist in an Academic Context</w:t>
      </w:r>
    </w:p>
    <w:p>
      <w:pPr>
        <w:pStyle w:val="FirstParagraph"/>
      </w:pPr>
      <w:r>
        <w:t xml:space="preserve">Presentation of scientific findings is a core component of an Ophthalmologist's career, particularly in academic centers like those found in Germany Frankfurt. Posters such as this one serve to disseminate knowledge about local treatment successes and challenges.</w:t>
      </w:r>
    </w:p>
    <w:p>
      <w:pPr>
        <w:pStyle w:val="BodyText"/>
      </w:pPr>
      <w:r>
        <w:t xml:space="preserve">Academic Ophthalmologists engage with the European Society of Cataract &amp; Refractive Surgeons (ESCRS) and other international bodies, contributing data that influences global guidelines. The rigorous academic environment in Frankfurt ensures that clinical practice is evidence-based. Research topics often include:</w:t>
      </w:r>
    </w:p>
    <w:p>
      <w:pPr>
        <w:numPr>
          <w:ilvl w:val="0"/>
          <w:numId w:val="1001"/>
        </w:numPr>
        <w:pStyle w:val="Compact"/>
      </w:pPr>
      <w:r>
        <w:t xml:space="preserve">The long-term safety of novel anti-VEGF agents.</w:t>
      </w:r>
    </w:p>
    <w:p>
      <w:pPr>
        <w:numPr>
          <w:ilvl w:val="0"/>
          <w:numId w:val="1001"/>
        </w:numPr>
        <w:pStyle w:val="Compact"/>
      </w:pPr>
      <w:r>
        <w:t xml:space="preserve">The impact of AI-assisted diagnostics on screening efficiency for diabetic retinopathy.</w:t>
      </w:r>
    </w:p>
    <w:p>
      <w:pPr>
        <w:numPr>
          <w:ilvl w:val="0"/>
          <w:numId w:val="1001"/>
        </w:numPr>
        <w:pStyle w:val="Compact"/>
      </w:pPr>
      <w:r>
        <w:t xml:space="preserve">Socio-economic factors affecting access to ophthalmic care in urban German settings.</w:t>
      </w:r>
    </w:p>
    <w:bookmarkEnd w:id="27"/>
    <w:bookmarkStart w:id="28" w:name="challenges-and-future-directions"/>
    <w:p>
      <w:pPr>
        <w:pStyle w:val="Heading2"/>
      </w:pPr>
      <w:r>
        <w:t xml:space="preserve">Challenges and Future Directions</w:t>
      </w:r>
    </w:p>
    <w:p>
      <w:pPr>
        <w:pStyle w:val="FirstParagraph"/>
      </w:pPr>
      <w:r>
        <w:rPr>
          <w:bCs/>
          <w:b/>
        </w:rPr>
        <w:t xml:space="preserve">Future Outlook:</w:t>
      </w:r>
      <w:r>
        <w:t xml:space="preserve"> </w:t>
      </w:r>
      <w:r>
        <w:t xml:space="preserve">The integration of Artificial Intelligence (AI) into diagnostic workflows represents the next frontier. AI algorithms are being tested to assist Ophthalmologists in detecting early signs of pathology from fundus photographs. This technology promises to reduce diagnostic errors and allow specialists to focus more on complex surgical interventions and patient management.</w:t>
      </w:r>
    </w:p>
    <w:p>
      <w:pPr>
        <w:pStyle w:val="BodyText"/>
      </w:pPr>
      <w:r>
        <w:t xml:space="preserve">Moreover, telemedicine is gaining traction, allowing Ophthalmologists to perform follow-up consultations remotely for stable patients. This hybrid model enhances accessibility for elderly patients who may find travel difficult in the busy urban environment of Frankfurt.</w:t>
      </w:r>
    </w:p>
    <w:bookmarkEnd w:id="28"/>
    <w:bookmarkStart w:id="29" w:name="conclusion"/>
    <w:p>
      <w:pPr>
        <w:pStyle w:val="Heading2"/>
      </w:pPr>
      <w:r>
        <w:t xml:space="preserve">Conclusion</w:t>
      </w:r>
    </w:p>
    <w:p>
      <w:pPr>
        <w:pStyle w:val="FirstParagraph"/>
      </w:pPr>
      <w:r>
        <w:t xml:space="preserve">In conclusion, the role of an Ophthalmologist in Germany Frankfurt is multifaceted, combining clinical expertise with academic inquiry and technological adoption. The city’s robust healthcare infrastructure supports high-quality patient care, while its academic institutions drive innovation in diagnostic and therapeutic methods. As technology continues to evolve, Ophthalmologists must remain adaptable, embracing tools like AI and telemedicine to maintain excellence in eye care. This presentation underscores the importance of interdisciplinary collaboration and continuous education in advancing ophthalmology within this dynamic German hub.</w:t>
      </w:r>
    </w:p>
    <w:bookmarkEnd w:id="29"/>
    <w:p>
      <w:pPr>
        <w:pStyle w:val="BodyText"/>
      </w:pPr>
      <w:r>
        <w:rPr>
          <w:bCs/>
          <w:b/>
        </w:rPr>
        <w:t xml:space="preserve">Contact Information:</w:t>
      </w:r>
    </w:p>
    <w:p>
      <w:pPr>
        <w:pStyle w:val="BodyText"/>
      </w:pPr>
      <w:r>
        <w:t xml:space="preserve">Name: Dr. Jane Doe (Simulated Author)</w:t>
      </w:r>
    </w:p>
    <w:p>
      <w:pPr>
        <w:pStyle w:val="BodyText"/>
      </w:pPr>
      <w:r>
        <w:t xml:space="preserve">Institution: Institute for Ophthalmic Research, Frankfurt am Main</w:t>
      </w:r>
    </w:p>
    <w:p>
      <w:pPr>
        <w:pStyle w:val="BodyText"/>
      </w:pPr>
      <w:r>
        <w:t xml:space="preserve">Email: contact@example-frankfurt-ophthalmology.de</w:t>
      </w:r>
    </w:p>
    <w:p>
      <w:pPr>
        <w:pStyle w:val="BodyText"/>
      </w:pPr>
      <w:r>
        <w:t xml:space="preserve">Keywords: Ophthalmologist, Germany Frankfurt, Retina, Glaucoma, Cataract Surgery, Digital Health, Academic Medicine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Germany Frankfurt</dc:title>
  <dc:creator/>
  <dc:language>en</dc:language>
  <cp:keywords/>
  <dcterms:created xsi:type="dcterms:W3CDTF">2026-07-29T14:27:39Z</dcterms:created>
  <dcterms:modified xsi:type="dcterms:W3CDTF">2026-07-29T14:27:39Z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