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Munich:</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0d05e8a779030edd9d6a6e3c4bed4554ac64478"/>
    <w:p>
      <w:pPr>
        <w:pStyle w:val="Heading1"/>
      </w:pPr>
      <w:r>
        <w:t xml:space="preserve">Advancements in Ophthalmology in Germany Munich</w:t>
      </w:r>
    </w:p>
    <w:p>
      <w:pPr>
        <w:pStyle w:val="FirstParagraph"/>
      </w:pPr>
      <w:r>
        <w:t xml:space="preserve">An Academic Poster Presentation on Clinical Excellence and Innovation</w:t>
      </w:r>
    </w:p>
    <w:bookmarkEnd w:id="20"/>
    <w:bookmarkStart w:id="21" w:name="Xa6ee7eb847aedae8b20bab719b2d5a8d5700735"/>
    <w:p>
      <w:pPr>
        <w:pStyle w:val="Heading2"/>
      </w:pPr>
      <w:r>
        <w:t xml:space="preserve">Introduction: The Ophthalmologist in the Context of Germany Munich</w:t>
      </w:r>
    </w:p>
    <w:p>
      <w:pPr>
        <w:pStyle w:val="FirstParagraph"/>
      </w:pPr>
      <w:r>
        <w:t xml:space="preserve">The field of ophthalmology is undergoing a rapid transformation, driven by technological innovation and an aging demographic. In the heart of Europe, specifically within the vibrant medical landscape of</w:t>
      </w:r>
      <w:r>
        <w:t xml:space="preserve"> </w:t>
      </w:r>
      <w:r>
        <w:rPr>
          <w:bCs/>
          <w:b/>
        </w:rPr>
        <w:t xml:space="preserve">Germany Munich</w:t>
      </w:r>
      <w:r>
        <w:t xml:space="preserve">, ophthalmologists are at the forefront of this change. This academic presentation explores the multifaceted role of an</w:t>
      </w:r>
      <w:r>
        <w:t xml:space="preserve"> </w:t>
      </w:r>
      <w:r>
        <w:rPr>
          <w:bCs/>
          <w:b/>
        </w:rPr>
        <w:t xml:space="preserve">Ophthalmologist</w:t>
      </w:r>
      <w:r>
        <w:t xml:space="preserve"> </w:t>
      </w:r>
      <w:r>
        <w:t xml:space="preserve">in one of Germany's most prestigious healthcare hubs. Munich serves as a critical center for medical research and clinical practice, where traditional methods merge seamlessly with cutting-edge technology to enhance patient outcomes.</w:t>
      </w:r>
    </w:p>
    <w:p>
      <w:pPr>
        <w:pStyle w:val="BodyText"/>
      </w:pPr>
      <w:r>
        <w:t xml:space="preserve">The primary objective of this poster is to outline the current standards of care provided by an</w:t>
      </w:r>
      <w:r>
        <w:t xml:space="preserve"> </w:t>
      </w:r>
      <w:r>
        <w:rPr>
          <w:bCs/>
          <w:b/>
        </w:rPr>
        <w:t xml:space="preserve">Ophthalmologist</w:t>
      </w:r>
      <w:r>
        <w:t xml:space="preserve"> </w:t>
      </w:r>
      <w:r>
        <w:t xml:space="preserve">in Germany, with a specific focus on the unique advantages and challenges present in Munich. As a global leader in medical education, Munich hosts world-renowned institutions such as the Ludwig Maximilian University (LMU) and the Technical University of Munich (TUM). These institutions drive research that directly impacts clinical practice, ensuring that patients treated by an</w:t>
      </w:r>
      <w:r>
        <w:t xml:space="preserve"> </w:t>
      </w:r>
      <w:r>
        <w:rPr>
          <w:bCs/>
          <w:b/>
        </w:rPr>
        <w:t xml:space="preserve">Ophthalmologist</w:t>
      </w:r>
      <w:r>
        <w:t xml:space="preserve"> </w:t>
      </w:r>
      <w:r>
        <w:t xml:space="preserve">here receive evidence-based care.</w:t>
      </w:r>
    </w:p>
    <w:bookmarkEnd w:id="21"/>
    <w:bookmarkStart w:id="22" w:name="clinical-scope-and-specialization"/>
    <w:p>
      <w:pPr>
        <w:pStyle w:val="Heading2"/>
      </w:pPr>
      <w:r>
        <w:t xml:space="preserve">Clinical Scope and Specialization</w:t>
      </w:r>
    </w:p>
    <w:p>
      <w:pPr>
        <w:pStyle w:val="FirstParagraph"/>
      </w:pPr>
      <w:r>
        <w:t xml:space="preserve">An modern Ophthalmologist in Germany Munich must possess a broad spectrum of expertise. The clinical scope extends beyond basic vision correction to include complex surgical interventions and chronic disease management. Key areas of specialization include:</w:t>
      </w:r>
    </w:p>
    <w:p>
      <w:pPr>
        <w:numPr>
          <w:ilvl w:val="0"/>
          <w:numId w:val="1001"/>
        </w:numPr>
        <w:pStyle w:val="Compact"/>
      </w:pPr>
      <w:r>
        <w:rPr>
          <w:bCs/>
          <w:b/>
        </w:rPr>
        <w:t xml:space="preserve">Cataract Surgery:</w:t>
      </w:r>
      <w:r>
        <w:t xml:space="preserve"> </w:t>
      </w:r>
      <w:r>
        <w:t xml:space="preserve">Utilizing femtosecond laser-assisted techniques to ensure precision.</w:t>
      </w:r>
    </w:p>
    <w:p>
      <w:pPr>
        <w:numPr>
          <w:ilvl w:val="0"/>
          <w:numId w:val="1001"/>
        </w:numPr>
        <w:pStyle w:val="Compact"/>
      </w:pPr>
      <w:r>
        <w:rPr>
          <w:bCs/>
          <w:b/>
        </w:rPr>
        <w:t xml:space="preserve">Retinology:</w:t>
      </w:r>
    </w:p>
    <w:p>
      <w:pPr>
        <w:numPr>
          <w:ilvl w:val="0"/>
          <w:numId w:val="1001"/>
        </w:numPr>
        <w:pStyle w:val="Compact"/>
      </w:pPr>
      <w:r>
        <w:t xml:space="preserve">Glaucoma Management: Implementing early detection strategies using OCT imaging.</w:t>
      </w:r>
    </w:p>
    <w:p>
      <w:pPr>
        <w:pStyle w:val="FirstParagraph"/>
      </w:pPr>
      <w:r>
        <w:t xml:space="preserve">In Munich, the integration of these specialties is facilitated by a highly collaborative environment. An Ophthalmologist does not work in isolation but rather within multidisciplinary teams that include optometrists, retinal surgeons, and genetic counselors. This holistic approach ensures that every aspect of ocular health is addressed comprehensively.</w:t>
      </w:r>
    </w:p>
    <w:bookmarkEnd w:id="22"/>
    <w:bookmarkStart w:id="23" w:name="Xa44e9c484715e446af4dd6d93503869f1f4ccde"/>
    <w:p>
      <w:pPr>
        <w:pStyle w:val="Heading2"/>
      </w:pPr>
      <w:r>
        <w:t xml:space="preserve">Technological Integration in Germany Munich</w:t>
      </w:r>
    </w:p>
    <w:p>
      <w:pPr>
        <w:pStyle w:val="FirstParagraph"/>
      </w:pPr>
      <w:r>
        <w:t xml:space="preserve">The term 'Ophthalmologist' today implies a mastery of advanced digital tools. In Germany Munich, hospitals and private clinics are equipped with state-of-the-art diagnostic equipment. Optical Coherence Tomography (OCT), Fluorescein Angiography, and AI-driven diagnostic software are standard tools in the arsenal of an</w:t>
      </w:r>
      <w:r>
        <w:t xml:space="preserve"> </w:t>
      </w:r>
      <w:r>
        <w:rPr>
          <w:bCs/>
          <w:b/>
        </w:rPr>
        <w:t xml:space="preserve">Ophthalmologist</w:t>
      </w:r>
      <w:r>
        <w:t xml:space="preserve">.</w:t>
      </w:r>
    </w:p>
    <w:p>
      <w:pPr>
        <w:pStyle w:val="BodyText"/>
      </w:pPr>
      <w:r>
        <w:t xml:space="preserve">Technology</w:t>
      </w:r>
    </w:p>
    <w:bookmarkEnd w:id="23"/>
    <w:p>
      <w:pPr>
        <w:pStyle w:val="BodyText"/>
      </w:pPr>
      <w:r>
        <w:t xml:space="preserve">Application in Munich Clinics</w:t>
      </w:r>
    </w:p>
    <w:p>
      <w:pPr>
        <w:pStyle w:val="BodyText"/>
      </w:pPr>
      <w:r>
        <w:t xml:space="preserve">A.I. Diagnostics</w:t>
      </w:r>
      <w:r>
        <w:br/>
      </w:r>
      <w:r>
        <w:br/>
      </w:r>
      <w:r>
        <w:t xml:space="preserve">Pre-operative planning for cataract surgery and glaucoma screening.</w:t>
      </w:r>
    </w:p>
    <w:p>
      <w:pPr>
        <w:pStyle w:val="BodyText"/>
      </w:pPr>
      <w:r>
        <w:t xml:space="preserve">Technology</w:t>
      </w:r>
    </w:p>
    <w:p>
      <w:pPr>
        <w:pStyle w:val="BodyText"/>
      </w:pPr>
      <w:r>
        <w:t xml:space="preserve">Application in Munich Clinics</w:t>
      </w:r>
    </w:p>
    <w:p>
      <w:pPr>
        <w:pStyle w:val="BodyText"/>
      </w:pPr>
      <w:r>
        <w:t xml:space="preserve">AI Diagnostics</w:t>
      </w:r>
    </w:p>
    <w:p>
      <w:pPr>
        <w:pStyle w:val="BodyText"/>
      </w:pPr>
      <w:r>
        <w:t xml:space="preserve">Early detection of diabetic retinopathy and glaucoma.</w:t>
      </w:r>
    </w:p>
    <w:p>
      <w:pPr>
        <w:pStyle w:val="BodyText"/>
      </w:pPr>
      <w:r>
        <w:t xml:space="preserve">Femtosecond Laser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Munich: A Poster Presentation</dc:title>
  <dc:creator/>
  <dc:language>en</dc:language>
  <cp:keywords/>
  <dcterms:created xsi:type="dcterms:W3CDTF">2026-07-29T06:57:00Z</dcterms:created>
  <dcterms:modified xsi:type="dcterms:W3CDTF">2026-07-29T06:57:00Z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