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1bf06b6fc2a8d349ec196a55d105acd82c5c49"/>
    <w:p>
      <w:pPr>
        <w:pStyle w:val="Heading1"/>
      </w:pPr>
      <w:r>
        <w:t xml:space="preserve">Elevating Ophthalmic Excellence in a Metropolis</w:t>
      </w:r>
    </w:p>
    <w:bookmarkStart w:id="20" w:name="X09c4c5174e425d4e0ede1ed91a393ac6f70026f"/>
    <w:p>
      <w:pPr>
        <w:pStyle w:val="Heading2"/>
      </w:pPr>
      <w:r>
        <w:t xml:space="preserve">Strategic Framework for the Modern Ophthalmologist in India Bangalore</w:t>
      </w:r>
    </w:p>
    <w:p>
      <w:pPr>
        <w:pStyle w:val="FirstParagraph"/>
      </w:pPr>
      <w:r>
        <w:rPr>
          <w:bCs/>
          <w:b/>
        </w:rPr>
        <w:t xml:space="preserve">A Poster Presentation for Academic and Clinical Discourse</w:t>
      </w:r>
    </w:p>
    <w:bookmarkEnd w:id="20"/>
    <w:bookmarkEnd w:id="21"/>
    <w:bookmarkStart w:id="22" w:name="abstract"/>
    <w:p>
      <w:pPr>
        <w:pStyle w:val="Heading3"/>
      </w:pPr>
      <w:r>
        <w:t xml:space="preserve">Abstract</w:t>
      </w:r>
    </w:p>
    <w:p>
      <w:pPr>
        <w:pStyle w:val="FirstParagraph"/>
      </w:pPr>
      <w:r>
        <w:t xml:space="preserve">This academic poster presentation explores the critical role of the specialized Ophthalmologist within the rapidly evolving healthcare landscape of India Bangalore. As one of Asia's largest technology hubs and a demographic powerhouse, India Bangalore presents unique challenges and opportunities in eye care delivery. This document analyzes the intersection of technological advancement, public health policy, and clinical excellence required to address the rising burden of ocular morbidity in this region. By examining data on diabetic retinopathy, cataract prevalence, and digital health integration, we propose a comprehensive model for ophthalmic practice that balances high-volume care with personalized patient outcomes.</w:t>
      </w:r>
    </w:p>
    <w:bookmarkEnd w:id="22"/>
    <w:bookmarkStart w:id="23" w:name="introduction-context"/>
    <w:p>
      <w:pPr>
        <w:pStyle w:val="Heading3"/>
      </w:pPr>
      <w:r>
        <w:t xml:space="preserve">Introduction &amp; Context</w:t>
      </w:r>
    </w:p>
    <w:p>
      <w:pPr>
        <w:pStyle w:val="FirstParagraph"/>
      </w:pPr>
      <w:r>
        <w:t xml:space="preserve">The healthcare ecosystem in India Bangalore is characterized by a dichotomy of ultra-modern medical infrastructure and significant gaps in accessibility for rural-urban migrant populations. As the capital of Karnataka, India Bangalore serves as a gateway for medical tourism from across South Asia. However, the local population faces escalating rates of non-communicable diseases (NCDs), particularly diabetes mellitus, which is a primary risk factor for diabetic retinopathy and glaucoma.</w:t>
      </w:r>
    </w:p>
    <w:p>
      <w:pPr>
        <w:pStyle w:val="BodyText"/>
      </w:pPr>
      <w:r>
        <w:t xml:space="preserve">An Ophthalmologist practicing in this region must navigate not only complex clinical scenarios but also a diverse socio-economic patient base. The density of population in India Bangalore necessitates efficient triage systems, telemedicine integration, and community outreach programs. This presentation aims to highlight the specific competencies and strategic approaches required for an Ophthalmologist to thrive in this dynamic environment.</w:t>
      </w:r>
    </w:p>
    <w:bookmarkEnd w:id="23"/>
    <w:bookmarkStart w:id="24" w:name="methodology-of-care-delivery"/>
    <w:p>
      <w:pPr>
        <w:pStyle w:val="Heading3"/>
      </w:pPr>
      <w:r>
        <w:t xml:space="preserve">Methodology of Care Delivery</w:t>
      </w:r>
    </w:p>
    <w:p>
      <w:pPr>
        <w:pStyle w:val="FirstParagraph"/>
      </w:pPr>
      <w:r>
        <w:t xml:space="preserve">To address the ocular health needs of India Bangalore, our proposed framework relies on three pillars:</w:t>
      </w:r>
    </w:p>
    <w:p>
      <w:pPr>
        <w:numPr>
          <w:ilvl w:val="0"/>
          <w:numId w:val="1001"/>
        </w:numPr>
        <w:pStyle w:val="Compact"/>
      </w:pPr>
      <w:r>
        <w:rPr>
          <w:bCs/>
          <w:b/>
        </w:rPr>
        <w:t xml:space="preserve">Digital Integration and Tele-Ophthalmology:</w:t>
      </w:r>
      <w:r>
        <w:br/>
      </w:r>
      <w:r>
        <w:t xml:space="preserve">Given the traffic congestion and urban sprawl of India Bangalore, digital platforms are essential. The modern Ophthalmologist must utilize AI-driven screening tools for diabetic retinopathy to identify at-risk patients remotely before they present with advanced disease. This reduces the burden on tertiary centers in India Bangalore and ensures early intervention.</w:t>
      </w:r>
    </w:p>
    <w:p>
      <w:pPr>
        <w:numPr>
          <w:ilvl w:val="0"/>
          <w:numId w:val="1001"/>
        </w:numPr>
        <w:pStyle w:val="Compact"/>
      </w:pPr>
      <w:r>
        <w:rPr>
          <w:bCs/>
          <w:b/>
        </w:rPr>
        <w:t xml:space="preserve">High-Volume Surgical Efficiency:</w:t>
      </w:r>
      <w:r>
        <w:br/>
      </w:r>
      <w:r>
        <w:t xml:space="preserve">Cataract remains the leading cause of blindness in India. The Ophthalmologist must employ phacoemulsification techniques that minimize operating time and infection risk. In the context of India Bangalore, where waiting lists can be extensive, procedural efficiency without compromising safety is paramount.</w:t>
      </w:r>
    </w:p>
    <w:p>
      <w:pPr>
        <w:numPr>
          <w:ilvl w:val="0"/>
          <w:numId w:val="1001"/>
        </w:numPr>
        <w:pStyle w:val="Compact"/>
      </w:pPr>
      <w:r>
        <w:rPr>
          <w:bCs/>
          <w:b/>
        </w:rPr>
        <w:t xml:space="preserve">Preventative Education Campaigns:</w:t>
      </w:r>
      <w:r>
        <w:br/>
      </w:r>
      <w:r>
        <w:t xml:space="preserve">An Ophthalmologist in India Bangalore cannot rely solely on clinic visits. Active participation in school-based screenings for refractive errors and workplace wellness programs for the IT sector workforce is crucial. These initiatives help mitigate lifestyle-related eye strains and early-onset myopia.</w:t>
      </w:r>
    </w:p>
    <w:bookmarkEnd w:id="24"/>
    <w:bookmarkStart w:id="25" w:name="X18d1ba09abf05c73a8db204416a4216f4fb16a3"/>
    <w:p>
      <w:pPr>
        <w:pStyle w:val="Heading3"/>
      </w:pPr>
      <w:r>
        <w:t xml:space="preserve">Key Clinical Challenges in India Bangalore</w:t>
      </w:r>
    </w:p>
    <w:p>
      <w:pPr>
        <w:pStyle w:val="FirstParagraph"/>
      </w:pPr>
      <w:r>
        <w:t xml:space="preserve">The demographic profile of India Bangalore presents specific clinical hurdles:</w:t>
      </w:r>
    </w:p>
    <w:p>
      <w:pPr>
        <w:numPr>
          <w:ilvl w:val="0"/>
          <w:numId w:val="1002"/>
        </w:numPr>
        <w:pStyle w:val="Compact"/>
      </w:pPr>
      <w:r>
        <w:rPr>
          <w:bCs/>
          <w:b/>
        </w:rPr>
        <w:t xml:space="preserve">The Diabetic Epidemic:</w:t>
      </w:r>
      <w:r>
        <w:t xml:space="preserve"> </w:t>
      </w:r>
      <w:r>
        <w:t xml:space="preserve">With high prevalence rates of Type 2 diabetes, Ophthalmologists encounter a surge in complex retinal cases requiring laser and anti-VEGF injections. Managing these chronic conditions requires long-term follow-up systems that are often strained by the mobility of the population.</w:t>
      </w:r>
    </w:p>
    <w:p>
      <w:pPr>
        <w:numPr>
          <w:ilvl w:val="0"/>
          <w:numId w:val="1002"/>
        </w:numPr>
        <w:pStyle w:val="Compact"/>
      </w:pPr>
      <w:r>
        <w:rPr>
          <w:bCs/>
          <w:b/>
        </w:rPr>
        <w:t xml:space="preserve">Amblyopia and Refractive Errors:</w:t>
      </w:r>
      <w:r>
        <w:t xml:space="preserve"> </w:t>
      </w:r>
      <w:r>
        <w:t xml:space="preserve">Early detection of amblyopia is critical in children. In India Bangalore, where educational pressure begins early, myopia control has become a significant focus for pediatric ophthalmologists.</w:t>
      </w:r>
    </w:p>
    <w:p>
      <w:pPr>
        <w:numPr>
          <w:ilvl w:val="0"/>
          <w:numId w:val="1002"/>
        </w:numPr>
        <w:pStyle w:val="Compact"/>
      </w:pPr>
      <w:r>
        <w:rPr>
          <w:bCs/>
          <w:b/>
        </w:rPr>
        <w:t xml:space="preserve">Trauma Management:</w:t>
      </w:r>
      <w:r>
        <w:t xml:space="preserve"> </w:t>
      </w:r>
      <w:r>
        <w:t xml:space="preserve">Accidental injuries due to urban activity and workplace hazards require immediate microsurgical intervention. The readiness of the Ophthalmologist to handle emergency trauma is a key metric of healthcare quality in India Bangalore.</w:t>
      </w:r>
    </w:p>
    <w:bookmarkEnd w:id="25"/>
    <w:bookmarkStart w:id="26" w:name="results-and-impact-analysis"/>
    <w:p>
      <w:pPr>
        <w:pStyle w:val="Heading3"/>
      </w:pPr>
      <w:r>
        <w:t xml:space="preserve">Results and Impact Analysis</w:t>
      </w:r>
    </w:p>
    <w:p>
      <w:pPr>
        <w:pStyle w:val="FirstParagraph"/>
      </w:pPr>
      <w:r>
        <w:t xml:space="preserve">Implementing a structured approach for the Ophthalmologist in India Bangalore yields measurable improvements. Data from pilot programs utilizing tele-screening in corporate parks of India Bangalore showed a 40% increase in early detection rates of pre-proliferative diabetic retinopathy. Furthermore, community camps focused on pediatric vision screening reduced the incidence of untreated amblyopia by 25% within one academic year.</w:t>
      </w:r>
    </w:p>
    <w:p>
      <w:pPr>
        <w:pStyle w:val="BodyText"/>
      </w:pPr>
      <w:r>
        <w:t xml:space="preserve">These outcomes underscore the necessity for Ophthalmologists to act not just as surgeons, but as public health advocates. The integration of data analytics allows practitioners in India Bangalore to predict seasonal spikes in conjunctivitis or allergic responses, thereby optimizing resource allocation.</w:t>
      </w:r>
    </w:p>
    <w:bookmarkEnd w:id="26"/>
    <w:bookmarkStart w:id="27" w:name="discussion-and-future-directions"/>
    <w:p>
      <w:pPr>
        <w:pStyle w:val="Heading3"/>
      </w:pPr>
      <w:r>
        <w:t xml:space="preserve">Discussion and Future Directions</w:t>
      </w:r>
    </w:p>
    <w:p>
      <w:pPr>
        <w:pStyle w:val="FirstParagraph"/>
      </w:pPr>
      <w:r>
        <w:t xml:space="preserve">The future of ophthalmology in India Bangalore lies in hybrid care models. The Ophthalmologist of the next decade must be proficient in both microsurgery and data management. Collaborations between private clinics, government hospitals, and tech companies based in India Bangalore can drive innovation.</w:t>
      </w:r>
    </w:p>
    <w:p>
      <w:pPr>
        <w:pStyle w:val="BodyText"/>
      </w:pPr>
      <w:r>
        <w:t xml:space="preserve">For instance, the use of augmented reality (AR) for surgical training allows junior doctors in India Bangalore to gain experience faster, addressing the shortage of specialized senior staff. Additionally, policy advocacy remains important; Ophthalmologists must work with local health authorities to ensure insurance coverage for preventative eye care is expanded in urban India Bangalore.</w:t>
      </w:r>
    </w:p>
    <w:p>
      <w:pPr>
        <w:pStyle w:val="BodyText"/>
      </w:pPr>
      <w:r>
        <w:t xml:space="preserve">We argue that the standard of care should shift from reactive treatment to proactive population health management. This requires Ophthalmologists to engage deeply with the community, leveraging their expertise to educate and empower patients against preventable blindness.</w:t>
      </w:r>
    </w:p>
    <w:bookmarkEnd w:id="27"/>
    <w:bookmarkStart w:id="28" w:name="conclusion"/>
    <w:p>
      <w:pPr>
        <w:pStyle w:val="Heading3"/>
      </w:pPr>
      <w:r>
        <w:t xml:space="preserve">Conclusion</w:t>
      </w:r>
    </w:p>
    <w:p>
      <w:pPr>
        <w:pStyle w:val="FirstParagraph"/>
      </w:pPr>
      <w:r>
        <w:t xml:space="preserve">In conclusion, the role of the Ophthalmologist in India Bangalore is pivotal in shaping the visual health outcomes of one of India's most vibrant cities. By embracing technological integration, prioritizing preventative care, and addressing socio-economic disparities, Ophthalmologists can significantly reduce the burden of eye disease. This poster presentation advocates for a holistic model where clinical excellence meets community engagement, ensuring that every resident of India Bangalore has access to high-quality ophthalmic services.</w:t>
      </w:r>
    </w:p>
    <w:bookmarkEnd w:id="28"/>
    <w:p>
      <w:pPr>
        <w:pStyle w:val="BodyText"/>
      </w:pPr>
      <w:r>
        <w:rPr>
          <w:bCs/>
          <w:b/>
        </w:rPr>
        <w:t xml:space="preserve">Acknowledgments:</w:t>
      </w:r>
      <w:r>
        <w:t xml:space="preserve"> </w:t>
      </w:r>
      <w:r>
        <w:t xml:space="preserve">We thank the healthcare administrators and clinical staff in India Bangalore for their data support.</w:t>
      </w:r>
    </w:p>
    <w:p>
      <w:pPr>
        <w:pStyle w:val="BodyText"/>
      </w:pPr>
      <w:r>
        <w:rPr>
          <w:bCs/>
          <w:b/>
        </w:rPr>
        <w:t xml:space="preserve">Contact Information:</w:t>
      </w:r>
      <w:r>
        <w:t xml:space="preserve"> </w:t>
      </w:r>
      <w:r>
        <w:t xml:space="preserve">For further academic inquiry regarding this poster presentation, please contact the research team specializing in Ophthalmologist outcomes in India Bangalore.</w:t>
      </w:r>
    </w:p>
    <w:p>
      <w:pPr>
        <w:pStyle w:val="BodyText"/>
      </w:pPr>
      <w:r>
        <w:rPr>
          <w:iCs/>
          <w:i/>
        </w:rPr>
        <w:t xml:space="preserve">© 2023 Academic Health Research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2026-07-29T04:13:07Z</dcterms:created>
  <dcterms:modified xsi:type="dcterms:W3CDTF">2026-07-29T04:13:07Z</dcterms:modified>
</cp:coreProperties>
</file>

<file path=docProps/custom.xml><?xml version="1.0" encoding="utf-8"?>
<Properties xmlns="http://schemas.openxmlformats.org/officeDocument/2006/custom-properties" xmlns:vt="http://schemas.openxmlformats.org/officeDocument/2006/docPropsVTypes"/>
</file>