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Ophthalmic</w:t>
      </w:r>
      <w:r>
        <w:t xml:space="preserve"> </w:t>
      </w:r>
      <w:r>
        <w:t xml:space="preserve">Care</w:t>
      </w:r>
      <w:r>
        <w:t xml:space="preserve"> </w:t>
      </w:r>
      <w:r>
        <w:t xml:space="preserve">in</w:t>
      </w:r>
      <w:r>
        <w:t xml:space="preserve"> </w:t>
      </w:r>
      <w:r>
        <w:t xml:space="preserve">Urban</w:t>
      </w:r>
      <w:r>
        <w:t xml:space="preserve"> </w:t>
      </w:r>
      <w:r>
        <w:t xml:space="preserve">India</w:t>
      </w:r>
    </w:p>
    <w:bookmarkStart w:id="20" w:name="Xabb66695d7f59362bb6daffca1c559925dbc0c8"/>
    <w:p>
      <w:pPr>
        <w:pStyle w:val="Heading1"/>
      </w:pPr>
      <w:r>
        <w:t xml:space="preserve">Bridging the Gap: Advanced Ophthalmologist Practice in India Mumbai</w:t>
      </w:r>
    </w:p>
    <w:p>
      <w:pPr>
        <w:pStyle w:val="FirstParagraph"/>
      </w:pPr>
      <w:r>
        <w:t xml:space="preserve">Integrating Technological Innovation with Public Health Challenges in a Megacity Context</w:t>
      </w:r>
    </w:p>
    <w:p>
      <w:pPr>
        <w:pStyle w:val="BodyText"/>
      </w:pPr>
      <w:r>
        <w:t xml:space="preserve">Prepared by: Dr. Arun Sharma, Senior Consultant Ophthalmologist</w:t>
      </w:r>
      <w:r>
        <w:br/>
      </w:r>
      <w:r>
        <w:t xml:space="preserve">Department of Vitreoretinal Surgery, Tertiary Care Hospital</w:t>
      </w:r>
      <w:r>
        <w:br/>
      </w:r>
      <w:r>
        <w:t xml:space="preserve">Location: India Mumbai – A Hub of Medical Excellence and Challenge</w:t>
      </w:r>
    </w:p>
    <w:bookmarkEnd w:id="20"/>
    <w:bookmarkStart w:id="21" w:name="introduction"/>
    <w:p>
      <w:pPr>
        <w:pStyle w:val="Heading2"/>
      </w:pPr>
      <w:r>
        <w:t xml:space="preserve">Introduction</w:t>
      </w:r>
    </w:p>
    <w:p>
      <w:pPr>
        <w:pStyle w:val="FirstParagraph"/>
      </w:pPr>
      <w:r>
        <w:t xml:space="preserve">The landscape of healthcare in India is undergoing a profound transformation, with Mumbai standing at the forefront of this evolution. As the financial capital and one of the most densely populated cities globally,</w:t>
      </w:r>
      <w:r>
        <w:t xml:space="preserve"> </w:t>
      </w:r>
      <w:r>
        <w:rPr>
          <w:bCs/>
          <w:b/>
        </w:rPr>
        <w:t xml:space="preserve">India Mumbai</w:t>
      </w:r>
      <w:r>
        <w:t xml:space="preserve"> </w:t>
      </w:r>
      <w:r>
        <w:t xml:space="preserve">presents a unique dichotomy for medical practitioners. It is home to world-class tertiary care centers yet faces significant public health challenges related to accessibility and affordability. In this context, the role of an</w:t>
      </w:r>
      <w:r>
        <w:t xml:space="preserve"> </w:t>
      </w:r>
      <w:r>
        <w:rPr>
          <w:bCs/>
          <w:b/>
        </w:rPr>
        <w:t xml:space="preserve">Ophthalmologist</w:t>
      </w:r>
      <w:r>
        <w:t xml:space="preserve"> </w:t>
      </w:r>
      <w:r>
        <w:t xml:space="preserve">extends beyond clinical diagnosis; it requires a strategic approach to managing high-volume patient loads while maintaining surgical precision and utilizing advanced diagnostic technologies.</w:t>
      </w:r>
    </w:p>
    <w:p>
      <w:pPr>
        <w:pStyle w:val="BodyText"/>
      </w:pPr>
      <w:r>
        <w:t xml:space="preserve">This poster presentation aims to outline the current operational frameworks, technological integrations, and public health strategies employed by leading</w:t>
      </w:r>
      <w:r>
        <w:t xml:space="preserve"> </w:t>
      </w:r>
      <w:r>
        <w:rPr>
          <w:bCs/>
          <w:b/>
        </w:rPr>
        <w:t xml:space="preserve">Ophthalmologist</w:t>
      </w:r>
      <w:r>
        <w:t xml:space="preserve"> </w:t>
      </w:r>
      <w:r>
        <w:t xml:space="preserve">professionals in</w:t>
      </w:r>
      <w:r>
        <w:t xml:space="preserve"> </w:t>
      </w:r>
      <w:r>
        <w:rPr>
          <w:bCs/>
          <w:b/>
        </w:rPr>
        <w:t xml:space="preserve">India Mumbai</w:t>
      </w:r>
      <w:r>
        <w:t xml:space="preserve">. By examining these elements, we highlight how specialized eye care can be optimized to serve both elite urban populations and underserved communities through structured outreach programs.</w:t>
      </w:r>
    </w:p>
    <w:bookmarkEnd w:id="21"/>
    <w:bookmarkStart w:id="22" w:name="objectives-of-the-presentation"/>
    <w:p>
      <w:pPr>
        <w:pStyle w:val="Heading2"/>
      </w:pPr>
      <w:r>
        <w:t xml:space="preserve">Objectives of the Presentation</w:t>
      </w:r>
    </w:p>
    <w:p>
      <w:pPr>
        <w:numPr>
          <w:ilvl w:val="0"/>
          <w:numId w:val="1001"/>
        </w:numPr>
        <w:pStyle w:val="Compact"/>
      </w:pPr>
      <w:r>
        <w:t xml:space="preserve">To analyze the epidemiological shift in ocular diseases within urban centers of India, specifically focusing on Mumbai.</w:t>
      </w:r>
    </w:p>
    <w:p>
      <w:pPr>
        <w:numPr>
          <w:ilvl w:val="0"/>
          <w:numId w:val="1001"/>
        </w:numPr>
        <w:pStyle w:val="Compact"/>
      </w:pPr>
      <w:r>
        <w:t xml:space="preserve">To evaluate the integration of AI-driven diagnostics and tele-ophthalmology by an</w:t>
      </w:r>
      <w:r>
        <w:t xml:space="preserve"> </w:t>
      </w:r>
      <w:r>
        <w:rPr>
          <w:bCs/>
          <w:b/>
        </w:rPr>
        <w:t xml:space="preserve">Ophthalmologist</w:t>
      </w:r>
      <w:r>
        <w:t xml:space="preserve"> </w:t>
      </w:r>
      <w:r>
        <w:t xml:space="preserve">to enhance efficiency.</w:t>
      </w:r>
    </w:p>
    <w:p>
      <w:pPr>
        <w:numPr>
          <w:ilvl w:val="0"/>
          <w:numId w:val="1001"/>
        </w:numPr>
        <w:pStyle w:val="Compact"/>
      </w:pPr>
      <w:r>
        <w:t xml:space="preserve">To propose scalable models for diabetic retinopathy screening that are sustainable in the congested urban environment of India Mumbai.</w:t>
      </w:r>
    </w:p>
    <w:bookmarkEnd w:id="22"/>
    <w:bookmarkStart w:id="24" w:name="methodology-and-clinical-approach"/>
    <w:p>
      <w:pPr>
        <w:pStyle w:val="Heading2"/>
      </w:pPr>
      <w:r>
        <w:t xml:space="preserve">Methodology and Clinical Approach</w:t>
      </w:r>
    </w:p>
    <w:p>
      <w:pPr>
        <w:pStyle w:val="FirstParagraph"/>
      </w:pPr>
      <w:r>
        <w:t xml:space="preserve">The methodology adopted in leading centers across</w:t>
      </w:r>
      <w:r>
        <w:t xml:space="preserve"> </w:t>
      </w:r>
      <w:r>
        <w:rPr>
          <w:bCs/>
          <w:b/>
        </w:rPr>
        <w:t xml:space="preserve">India Mumbai</w:t>
      </w:r>
      <w:r>
        <w:t xml:space="preserve"> </w:t>
      </w:r>
      <w:r>
        <w:t xml:space="preserve">relies on a hybrid model of care. Traditional outpatient departments (OPDs) are complemented by mobile diagnostic units equipped with non-mydriatic cameras. This approach allows the</w:t>
      </w:r>
      <w:r>
        <w:t xml:space="preserve"> </w:t>
      </w:r>
      <w:r>
        <w:rPr>
          <w:bCs/>
          <w:b/>
        </w:rPr>
        <w:t xml:space="preserve">Ophthalmologist</w:t>
      </w:r>
      <w:r>
        <w:t xml:space="preserve"> </w:t>
      </w:r>
      <w:r>
        <w:t xml:space="preserve">to screen thousands of patients annually with minimal resource overhead.</w:t>
      </w:r>
    </w:p>
    <w:bookmarkStart w:id="23" w:name="tech-enabled-diagnostics"/>
    <w:p>
      <w:pPr>
        <w:pStyle w:val="Heading3"/>
      </w:pPr>
      <w:r>
        <w:t xml:space="preserve">Tech-Enabled Diagnostics</w:t>
      </w:r>
    </w:p>
    <w:p>
      <w:pPr>
        <w:pStyle w:val="FirstParagraph"/>
      </w:pPr>
      <w:r>
        <w:t xml:space="preserve">We utilize Optical Coherence Tomography (OCT) and Fundus Photography integrated with cloud-based Electronic Health Records (EHR). This technology is critical in a fast-paced city like Mumbai, where patient turnover is high, and follow-up compliance can be challenging.</w:t>
      </w:r>
    </w:p>
    <w:bookmarkEnd w:id="23"/>
    <w:p>
      <w:pPr>
        <w:pStyle w:val="BodyText"/>
      </w:pPr>
      <w:r>
        <w:t xml:space="preserve">Data collected from these diagnostic tools are analyzed using machine learning algorithms to flag high-risk cases. This triage system ensures that the</w:t>
      </w:r>
      <w:r>
        <w:t xml:space="preserve"> </w:t>
      </w:r>
      <w:r>
        <w:rPr>
          <w:bCs/>
          <w:b/>
        </w:rPr>
        <w:t xml:space="preserve">Ophthalmologist</w:t>
      </w:r>
      <w:r>
        <w:t xml:space="preserve"> </w:t>
      </w:r>
      <w:r>
        <w:t xml:space="preserve">focuses their expertise on complex surgical and medical interventions, while routine monitoring is managed through digital platforms.</w:t>
      </w:r>
    </w:p>
    <w:bookmarkEnd w:id="24"/>
    <w:bookmarkStart w:id="25" w:name="clinical-challenges-in-india-mumbai"/>
    <w:p>
      <w:pPr>
        <w:pStyle w:val="Heading2"/>
      </w:pPr>
      <w:r>
        <w:t xml:space="preserve">Clinical Challenges in India Mumbai</w:t>
      </w:r>
    </w:p>
    <w:p>
      <w:pPr>
        <w:pStyle w:val="FirstParagraph"/>
      </w:pPr>
      <w:r>
        <w:t xml:space="preserve">The urban density of Mumbai poses distinct logistical hurdles. Traffic congestion often delays emergency consultations, leading to worsening prognoses for conditions such as acute angle-closure glaucoma or retinal detachments. Furthermore, the prevalence of diabetes and hypertension in this demographic has led to an epidemic of Diabetic Retinopathy (DR), requiring long-term management.</w:t>
      </w:r>
    </w:p>
    <w:p>
      <w:pPr>
        <w:pStyle w:val="BodyText"/>
      </w:pPr>
      <w:r>
        <w:t xml:space="preserve">Socio-economic disparities also play a significant role. While premium eye care is available at a fraction of Western costs, out-of-pocket expenses remain prohibitive for the lower-income strata. An effective strategy by any</w:t>
      </w:r>
      <w:r>
        <w:t xml:space="preserve"> </w:t>
      </w:r>
      <w:r>
        <w:rPr>
          <w:bCs/>
          <w:b/>
        </w:rPr>
        <w:t xml:space="preserve">Ophthalmologist</w:t>
      </w:r>
      <w:r>
        <w:t xml:space="preserve"> </w:t>
      </w:r>
      <w:r>
        <w:t xml:space="preserve">in this region must include advocacy for insurance integration and corporate social responsibility (CSR) initiatives that fund surgeries for indigent patients.</w:t>
      </w:r>
    </w:p>
    <w:bookmarkEnd w:id="25"/>
    <w:bookmarkStart w:id="26" w:name="discussion-the-way-forward"/>
    <w:p>
      <w:pPr>
        <w:pStyle w:val="Heading2"/>
      </w:pPr>
      <w:r>
        <w:t xml:space="preserve">Discussion: The Way Forward</w:t>
      </w:r>
    </w:p>
    <w:p>
      <w:pPr>
        <w:pStyle w:val="FirstParagraph"/>
      </w:pPr>
      <w:r>
        <w:t xml:space="preserve">The data presented herein suggests that the future of ophthalmology in India Mumbai lies in decentralization. By empowering primary care physicians with tele-screening tools, we can create a referral network that alleviates the burden on specialized centers. The role of the</w:t>
      </w:r>
      <w:r>
        <w:t xml:space="preserve"> </w:t>
      </w:r>
      <w:r>
        <w:rPr>
          <w:bCs/>
          <w:b/>
        </w:rPr>
        <w:t xml:space="preserve">Ophthalmologist</w:t>
      </w:r>
      <w:r>
        <w:t xml:space="preserve"> </w:t>
      </w:r>
      <w:r>
        <w:t xml:space="preserve">is evolving from a sole practitioner to a manager of an eye-care ecosystem.</w:t>
      </w:r>
    </w:p>
    <w:p>
      <w:pPr>
        <w:pStyle w:val="BodyText"/>
      </w:pPr>
      <w:r>
        <w:t xml:space="preserve">We recommend three key interventions:</w:t>
      </w:r>
    </w:p>
    <w:p>
      <w:pPr>
        <w:numPr>
          <w:ilvl w:val="0"/>
          <w:numId w:val="1002"/>
        </w:numPr>
        <w:pStyle w:val="Compact"/>
      </w:pPr>
      <w:r>
        <w:rPr>
          <w:bCs/>
          <w:b/>
        </w:rPr>
        <w:t xml:space="preserve">Ambulatory Surgical Centers (ASCs):</w:t>
      </w:r>
      <w:r>
        <w:t xml:space="preserve"> </w:t>
      </w:r>
      <w:r>
        <w:t xml:space="preserve">Expanding ASCs in suburban Mumbai to reduce hospital congestion and improve patient comfort.</w:t>
      </w:r>
    </w:p>
    <w:p>
      <w:pPr>
        <w:numPr>
          <w:ilvl w:val="0"/>
          <w:numId w:val="1002"/>
        </w:numPr>
        <w:pStyle w:val="Compact"/>
      </w:pPr>
      <w:r>
        <w:rPr>
          <w:bCs/>
          <w:b/>
        </w:rPr>
        <w:t xml:space="preserve">AI Integration:</w:t>
      </w:r>
      <w:r>
        <w:t xml:space="preserve"> </w:t>
      </w:r>
      <w:r>
        <w:t xml:space="preserve">Standardizing AI-assisted reading of retinal scans across all partner clinics in India Mumbai.</w:t>
      </w:r>
    </w:p>
    <w:p>
      <w:pPr>
        <w:numPr>
          <w:ilvl w:val="0"/>
          <w:numId w:val="1002"/>
        </w:numPr>
        <w:pStyle w:val="Compact"/>
      </w:pPr>
      <w:r>
        <w:rPr>
          <w:bCs/>
          <w:b/>
        </w:rPr>
        <w:t xml:space="preserve">Patient Education:</w:t>
      </w:r>
      <w:r>
        <w:t xml:space="preserve"> </w:t>
      </w:r>
      <w:r>
        <w:t xml:space="preserve">Launching vernacular awareness campaigns regarding diabetes and eye health to reduce late-stage presentations.</w:t>
      </w:r>
    </w:p>
    <w:p>
      <w:pPr>
        <w:pStyle w:val="FirstParagraph"/>
      </w:pPr>
      <w:r>
        <w:t xml:space="preserve">In conclusion, the modern Ophthalmologist in India Mumbai must be a technologist, a community leader, and a clinician. By adapting our methods to the unique socio-economic fabric of this city, we can ensure that quality eye care is not just a privilege for the few, but an accessible right for all.</w:t>
      </w:r>
    </w:p>
    <w:bookmarkEnd w:id="26"/>
    <w:bookmarkStart w:id="27" w:name="conclusion"/>
    <w:p>
      <w:pPr>
        <w:pStyle w:val="Heading2"/>
      </w:pPr>
      <w:r>
        <w:t xml:space="preserve">Conclusion</w:t>
      </w:r>
    </w:p>
    <w:p>
      <w:pPr>
        <w:pStyle w:val="FirstParagraph"/>
      </w:pPr>
      <w:r>
        <w:t xml:space="preserve">The trajectory of ophthalmic care in India Mumbai is promising but requires sustained innovation. The synergy between advanced medical technology and compassionate, community-focused practice defines the successful Ophthalmologist of tomorrow. As we continue to refine our protocols for screening, treatment, and rehabilitation, we remain committed to preserving vision for the millions who call this vibrant city home.</w:t>
      </w:r>
    </w:p>
    <w:bookmarkEnd w:id="27"/>
    <w:p>
      <w:pPr>
        <w:pStyle w:val="BodyText"/>
      </w:pPr>
      <w:r>
        <w:rPr>
          <w:bCs/>
          <w:b/>
        </w:rPr>
        <w:t xml:space="preserve">Contact Information:</w:t>
      </w:r>
      <w:r>
        <w:br/>
      </w:r>
      <w:r>
        <w:t xml:space="preserve">Dr. Arun Sharma, MD, DNB (Ophthalmology)</w:t>
      </w:r>
      <w:r>
        <w:br/>
      </w:r>
      <w:r>
        <w:t xml:space="preserve">Email: arun.sharma@ophthalmicindia.org</w:t>
      </w:r>
      <w:r>
        <w:br/>
      </w:r>
      <w:r>
        <w:t xml:space="preserve">Conference: Annual Medical Symposium on Urban Health Challenges</w:t>
      </w:r>
    </w:p>
    <w:p>
      <w:pPr>
        <w:pStyle w:val="BodyText"/>
      </w:pPr>
      <w:r>
        <w:t xml:space="preserve">' for comment closing if present, but here it is just structure.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Ophthalmic Care in Urban India</dc:title>
  <dc:creator/>
  <dc:language>en</dc:language>
  <cp:keywords/>
  <dcterms:created xsi:type="dcterms:W3CDTF">2026-07-29T18:01:51Z</dcterms:created>
  <dcterms:modified xsi:type="dcterms:W3CDTF">2026-07-29T18:01:51Z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