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India,</w:t>
      </w:r>
      <w:r>
        <w:t xml:space="preserve"> </w:t>
      </w:r>
      <w:r>
        <w:t xml:space="preserve">New</w:t>
      </w:r>
      <w:r>
        <w:t xml:space="preserve"> </w:t>
      </w:r>
      <w:r>
        <w:t xml:space="preserve">Delhi</w:t>
      </w:r>
    </w:p>
    <w:bookmarkStart w:id="20" w:name="X2546c58ad12a76ac3731ece78a1eed87af6c7fe"/>
    <w:p>
      <w:pPr>
        <w:pStyle w:val="Heading1"/>
      </w:pPr>
      <w:r>
        <w:t xml:space="preserve">Ophthalmologic Excellence in the Heart of Asia: Clinical Challenges and Innovations in India, New Delhi</w:t>
      </w:r>
      <w:r>
        <w:t xml:space="preserve">A Comprehensive Academic Poster Presentation on Ophthalmologist Practice Models</w:t>
      </w:r>
    </w:p>
    <w:p>
      <w:pPr>
        <w:pStyle w:val="FirstParagraph"/>
      </w:pPr>
      <w:r>
        <w:t xml:space="preserve">Addressing High-Volume Care, Cataract Burden, and Diabetic Retinopathy through Advanced Surgical Techniques and Telemedicine Integration</w:t>
      </w:r>
    </w:p>
    <w:bookmarkEnd w:id="20"/>
    <w:bookmarkStart w:id="21" w:name="introduction-and-context"/>
    <w:p>
      <w:pPr>
        <w:pStyle w:val="Heading2"/>
      </w:pPr>
      <w:r>
        <w:t xml:space="preserve">1. Introduction and Context</w:t>
      </w:r>
    </w:p>
    <w:p>
      <w:pPr>
        <w:pStyle w:val="FirstParagraph"/>
      </w:pPr>
      <w:r>
        <w:t xml:space="preserve">The practice of an</w:t>
      </w:r>
      <w:r>
        <w:t xml:space="preserve"> </w:t>
      </w:r>
      <w:r>
        <w:rPr>
          <w:bCs/>
          <w:b/>
        </w:rPr>
        <w:t xml:space="preserve">Ophthalmologist</w:t>
      </w:r>
      <w:r>
        <w:t xml:space="preserve"> </w:t>
      </w:r>
      <w:r>
        <w:t xml:space="preserve">in modern healthcare systems requires a delicate balance between surgical precision, patient management, and administrative efficiency. In the context of India, New Delhi stands as a unique microcosm of this challenge. As the national capital territory and one of the most densely populated urban centers globally, New Delhi presents specific epidemiological profiles that demand specialized ophthalmic interventions.</w:t>
      </w:r>
    </w:p>
    <w:p>
      <w:pPr>
        <w:pStyle w:val="BodyText"/>
      </w:pPr>
      <w:r>
        <w:t xml:space="preserve">This poster presentation outlines the critical role an</w:t>
      </w:r>
      <w:r>
        <w:t xml:space="preserve"> </w:t>
      </w:r>
      <w:r>
        <w:rPr>
          <w:bCs/>
          <w:b/>
        </w:rPr>
        <w:t xml:space="preserve">Ophthalmologist</w:t>
      </w:r>
      <w:r>
        <w:t xml:space="preserve"> </w:t>
      </w:r>
      <w:r>
        <w:t xml:space="preserve">plays in managing ocular health within India, New Delhi. The document explores three primary pillars: the management of high-volume cataract surgeries, the rising epidemic of diabetic retinopathy, and the integration of digital health technologies to bridge urban-rural gaps within a metropolitan framework.</w:t>
      </w:r>
    </w:p>
    <w:bookmarkEnd w:id="21"/>
    <w:bookmarkStart w:id="22" w:name="methodological-scope"/>
    <w:p>
      <w:pPr>
        <w:pStyle w:val="Heading2"/>
      </w:pPr>
      <w:r>
        <w:t xml:space="preserve">2. Methodological Scope</w:t>
      </w:r>
    </w:p>
    <w:p>
      <w:pPr>
        <w:pStyle w:val="FirstParagraph"/>
      </w:pPr>
      <w:r>
        <w:t xml:space="preserve">This analysis draws upon clinical data from tertiary care centers in New Delhi and community screening programs across the National Capital Region (NCR). The focus is on evaluating how an</w:t>
      </w:r>
      <w:r>
        <w:t xml:space="preserve"> </w:t>
      </w:r>
      <w:r>
        <w:rPr>
          <w:bCs/>
          <w:b/>
        </w:rPr>
        <w:t xml:space="preserve">Ophthalmologist</w:t>
      </w:r>
      <w:r>
        <w:t xml:space="preserve"> </w:t>
      </w:r>
      <w:r>
        <w:t xml:space="preserve">adapts traditional techniques to meet the volume requirements of India, New Delhi. Key metrics include:</w:t>
      </w:r>
    </w:p>
    <w:p>
      <w:pPr>
        <w:numPr>
          <w:ilvl w:val="0"/>
          <w:numId w:val="1001"/>
        </w:numPr>
        <w:pStyle w:val="Compact"/>
      </w:pPr>
      <w:r>
        <w:rPr>
          <w:bCs/>
          <w:b/>
        </w:rPr>
        <w:t xml:space="preserve">Surgical Efficiency:</w:t>
      </w:r>
      <w:r>
        <w:t xml:space="preserve"> </w:t>
      </w:r>
      <w:r>
        <w:t xml:space="preserve">Reduction in operative time without compromising visual outcomes.</w:t>
      </w:r>
    </w:p>
    <w:p>
      <w:pPr>
        <w:numPr>
          <w:ilvl w:val="0"/>
          <w:numId w:val="1001"/>
        </w:numPr>
        <w:pStyle w:val="Compact"/>
      </w:pPr>
      <w:r>
        <w:rPr>
          <w:bCs/>
          <w:b/>
        </w:rPr>
        <w:t xml:space="preserve">Patient Outcomes:</w:t>
      </w:r>
      <w:r>
        <w:t xml:space="preserve"> </w:t>
      </w:r>
      <w:r>
        <w:t xml:space="preserve">Pre- and post-operative visual acuity measurements.</w:t>
      </w:r>
    </w:p>
    <w:p>
      <w:pPr>
        <w:numPr>
          <w:ilvl w:val="0"/>
          <w:numId w:val="1001"/>
        </w:numPr>
        <w:pStyle w:val="Compact"/>
      </w:pPr>
      <w:r>
        <w:rPr>
          <w:bCs/>
          <w:b/>
        </w:rPr>
        <w:t xml:space="preserve">Economic Impact:</w:t>
      </w:r>
      <w:r>
        <w:t xml:space="preserve"> </w:t>
      </w:r>
      <w:r>
        <w:t xml:space="preserve">Cost-effectiveness analysis of intraocular lens (IOL) implants in public vs. private sectors in India, New Delhi.</w:t>
      </w:r>
    </w:p>
    <w:bookmarkEnd w:id="22"/>
    <w:bookmarkStart w:id="23" w:name="the-cataract-burden"/>
    <w:p>
      <w:pPr>
        <w:pStyle w:val="Heading2"/>
      </w:pPr>
      <w:r>
        <w:t xml:space="preserve">3. The Cataract Burden</w:t>
      </w:r>
    </w:p>
    <w:p>
      <w:pPr>
        <w:pStyle w:val="FirstParagraph"/>
      </w:pPr>
      <w:r>
        <w:t xml:space="preserve">Cataract remains the leading cause of blindness globally and specifically within the demographic profiles of India, New Delhi. The prevalence is exacerbated by factors such as uncontrolled diabetes and UV exposure common in the northern plains. For an</w:t>
      </w:r>
      <w:r>
        <w:t xml:space="preserve"> </w:t>
      </w:r>
      <w:r>
        <w:rPr>
          <w:bCs/>
          <w:b/>
        </w:rPr>
        <w:t xml:space="preserve">Ophthalmologist</w:t>
      </w:r>
      <w:r>
        <w:t xml:space="preserve"> </w:t>
      </w:r>
      <w:r>
        <w:t xml:space="preserve">operating in this region, Phacoemulsification has become the gold standard due to its small-incision nature, which facilitates faster recovery and higher throughput.</w:t>
      </w:r>
    </w:p>
    <w:p>
      <w:pPr>
        <w:pStyle w:val="BodyText"/>
      </w:pPr>
      <w:r>
        <w:rPr>
          <w:bCs/>
          <w:b/>
        </w:rPr>
        <w:t xml:space="preserve">Clinical Insight:</w:t>
      </w:r>
      <w:r>
        <w:t xml:space="preserve"> </w:t>
      </w:r>
      <w:r>
        <w:t xml:space="preserve">Recent studies in India, New Delhi indicate that femtosecond laser-assisted cataract surgery (FLACS) is gaining traction among private practitioners. However, standard manual small-incision cataract surgery (MSICS) remains vital for affordable care in government hospitals serving the underprivileged populations of India, New Delhi.</w:t>
      </w:r>
    </w:p>
    <w:bookmarkEnd w:id="23"/>
    <w:bookmarkStart w:id="24" w:name="diabetic-retinopathy-management"/>
    <w:p>
      <w:pPr>
        <w:pStyle w:val="Heading2"/>
      </w:pPr>
      <w:r>
        <w:t xml:space="preserve">4. Diabetic Retinopathy Management</w:t>
      </w:r>
    </w:p>
    <w:p>
      <w:pPr>
        <w:pStyle w:val="FirstParagraph"/>
      </w:pPr>
      <w:r>
        <w:t xml:space="preserve">The explosion of lifestyle-related diseases in urban centers like New Delhi has led to a surge in Type 2 Diabetes Mellitus, directly correlating with an increase in proliferative diabetic retinopathy (PDR). An</w:t>
      </w:r>
      <w:r>
        <w:t xml:space="preserve"> </w:t>
      </w:r>
      <w:r>
        <w:rPr>
          <w:bCs/>
          <w:b/>
        </w:rPr>
        <w:t xml:space="preserve">Ophthalmologist</w:t>
      </w:r>
      <w:r>
        <w:t xml:space="preserve"> </w:t>
      </w:r>
      <w:r>
        <w:t xml:space="preserve">must be proficient not only in vitreoretinal surgery but also in the administration of anti-VEGF therapies. Screening programs initiated by government bodies have identified thousands of cases early; however, the follow-up compliance remains a challenge.</w:t>
      </w:r>
    </w:p>
    <w:p>
      <w:pPr>
        <w:pStyle w:val="BodyText"/>
      </w:pPr>
      <w:r>
        <w:t xml:space="preserve">Data suggests that mobile van screening units equipped with fundus cameras, managed by optometrists and reviewed by an</w:t>
      </w:r>
      <w:r>
        <w:t xml:space="preserve"> </w:t>
      </w:r>
      <w:r>
        <w:rPr>
          <w:bCs/>
          <w:b/>
        </w:rPr>
        <w:t xml:space="preserve">Ophthalmologist</w:t>
      </w:r>
      <w:r>
        <w:t xml:space="preserve"> </w:t>
      </w:r>
      <w:r>
        <w:t xml:space="preserve">remotely, significantly improve detection rates in the peripheral areas surrounding India, New Delhi.</w:t>
      </w:r>
    </w:p>
    <w:bookmarkEnd w:id="24"/>
    <w:bookmarkStart w:id="25" w:name="digital-health-and-tele-ophthalmology"/>
    <w:p>
      <w:pPr>
        <w:pStyle w:val="Heading2"/>
      </w:pPr>
      <w:r>
        <w:t xml:space="preserve">5. Digital Health and Tele-Ophthalmology</w:t>
      </w:r>
    </w:p>
    <w:p>
      <w:pPr>
        <w:pStyle w:val="FirstParagraph"/>
      </w:pPr>
      <w:r>
        <w:t xml:space="preserve">The integration of telemedicine has revolutionized how an</w:t>
      </w:r>
      <w:r>
        <w:t xml:space="preserve"> </w:t>
      </w:r>
      <w:r>
        <w:rPr>
          <w:bCs/>
          <w:b/>
        </w:rPr>
        <w:t xml:space="preserve">Ophthalmologist</w:t>
      </w:r>
      <w:r>
        <w:t xml:space="preserve"> </w:t>
      </w:r>
      <w:r>
        <w:t xml:space="preserve">interacts with patients in India, New Delhi. With the vast disparity in specialist availability between South Delhi (well-served) and Outer Delhi (underserved), remote consultations allow for triage and pre-operative assessments.</w:t>
      </w:r>
    </w:p>
    <w:p>
      <w:pPr>
        <w:numPr>
          <w:ilvl w:val="0"/>
          <w:numId w:val="1002"/>
        </w:numPr>
        <w:pStyle w:val="Compact"/>
      </w:pPr>
      <w:r>
        <w:rPr>
          <w:bCs/>
          <w:b/>
        </w:rPr>
        <w:t xml:space="preserve">AI Integration:</w:t>
      </w:r>
      <w:r>
        <w:t xml:space="preserve"> </w:t>
      </w:r>
      <w:r>
        <w:t xml:space="preserve">Artificial Intelligence algorithms are currently being tested to detect diabetic retinopathy from fundus images with high sensitivity, acting as a decision-support tool for an Ophthalmologist.</w:t>
      </w:r>
    </w:p>
    <w:p>
      <w:pPr>
        <w:numPr>
          <w:ilvl w:val="0"/>
          <w:numId w:val="1002"/>
        </w:numPr>
        <w:pStyle w:val="Compact"/>
      </w:pPr>
      <w:r>
        <w:rPr>
          <w:bCs/>
          <w:b/>
        </w:rPr>
        <w:t xml:space="preserve">Rural Connectivity:</w:t>
      </w:r>
      <w:r>
        <w:t xml:space="preserve"> </w:t>
      </w:r>
      <w:r>
        <w:t xml:space="preserve">Initiatives linking district hospitals in the NCR with tertiary centers in central India, New Delhi ensure that complex cases are referred promptly.</w:t>
      </w:r>
    </w:p>
    <w:bookmarkEnd w:id="25"/>
    <w:bookmarkStart w:id="26" w:name="socio-economic-challenges"/>
    <w:p>
      <w:pPr>
        <w:pStyle w:val="Heading2"/>
      </w:pPr>
      <w:r>
        <w:t xml:space="preserve">6. Socio-Economic Challenges</w:t>
      </w:r>
    </w:p>
    <w:p>
      <w:pPr>
        <w:pStyle w:val="FirstParagraph"/>
      </w:pPr>
      <w:r>
        <w:t xml:space="preserve">A significant portion of the population in India, New Delhi relies on out-of-pocket expenditures for healthcare. This economic constraint often delays treatment until vision is irreparably lost. The role of an</w:t>
      </w:r>
      <w:r>
        <w:t xml:space="preserve"> </w:t>
      </w:r>
      <w:r>
        <w:rPr>
          <w:bCs/>
          <w:b/>
        </w:rPr>
        <w:t xml:space="preserve">Ophthalmologist</w:t>
      </w:r>
      <w:r>
        <w:t xml:space="preserve">, therefore, extends beyond clinical skills to include patient education and advocacy for government insurance schemes such as Ayushman Bharat.</w:t>
      </w:r>
    </w:p>
    <w:p>
      <w:pPr>
        <w:pStyle w:val="BodyText"/>
      </w:pPr>
      <w:r>
        <w:t xml:space="preserve">Collaboration between non-governmental organizations (NGOs) and academic medical centers in India, New Delhi has proven effective in subsidizing costs. These partnerships ensure that an</w:t>
      </w:r>
      <w:r>
        <w:t xml:space="preserve"> </w:t>
      </w:r>
      <w:r>
        <w:rPr>
          <w:bCs/>
          <w:b/>
        </w:rPr>
        <w:t xml:space="preserve">Ophthalmologist</w:t>
      </w:r>
      <w:r>
        <w:t xml:space="preserve"> </w:t>
      </w:r>
      <w:r>
        <w:t xml:space="preserve">can provide high-quality care to economically disadvantaged groups without compromising the sustainability of the healthcare facility.</w:t>
      </w:r>
    </w:p>
    <w:bookmarkEnd w:id="26"/>
    <w:bookmarkStart w:id="27" w:name="conclusion-and-future-directions"/>
    <w:p>
      <w:pPr>
        <w:pStyle w:val="Heading2"/>
      </w:pPr>
      <w:r>
        <w:t xml:space="preserve">7. Conclusion and Future Directions</w:t>
      </w:r>
    </w:p>
    <w:p>
      <w:pPr>
        <w:pStyle w:val="FirstParagraph"/>
      </w:pPr>
      <w:r>
        <w:t xml:space="preserve">The field of ophthalmology in India, New Delhi is at a pivotal juncture. The modern Ophthalmologist must be a surgeon, a researcher, and a public health advocate simultaneously. While technological advancements offer hope for better visual outcomes, the infrastructure must continue to evolve.</w:t>
      </w:r>
    </w:p>
    <w:p>
      <w:pPr>
        <w:pStyle w:val="BodyText"/>
      </w:pPr>
      <w:r>
        <w:t xml:space="preserve">Future directions should focus on:</w:t>
      </w:r>
    </w:p>
    <w:p>
      <w:pPr>
        <w:numPr>
          <w:ilvl w:val="0"/>
          <w:numId w:val="1003"/>
        </w:numPr>
        <w:pStyle w:val="Compact"/>
      </w:pPr>
      <w:r>
        <w:rPr>
          <w:bCs/>
          <w:b/>
        </w:rPr>
        <w:t xml:space="preserve">Specialized Training:</w:t>
      </w:r>
      <w:r>
        <w:t xml:space="preserve"> </w:t>
      </w:r>
      <w:r>
        <w:t xml:space="preserve">More fellowship programs in vitreoretinal and cornea surgeries tailored to the specific needs of India, New Delhi.</w:t>
      </w:r>
    </w:p>
    <w:p>
      <w:pPr>
        <w:numPr>
          <w:ilvl w:val="0"/>
          <w:numId w:val="1003"/>
        </w:numPr>
        <w:pStyle w:val="Compact"/>
      </w:pPr>
      <w:r>
        <w:rPr>
          <w:bCs/>
          <w:b/>
        </w:rPr>
        <w:t xml:space="preserve">Patient Education Campaigns:</w:t>
      </w:r>
    </w:p>
    <w:p>
      <w:pPr>
        <w:numPr>
          <w:ilvl w:val="0"/>
          <w:numId w:val="1003"/>
        </w:numPr>
        <w:pStyle w:val="Compact"/>
      </w:pPr>
      <w:r>
        <w:rPr>
          <w:bCs/>
          <w:b/>
        </w:rPr>
        <w:t xml:space="preserve">Data-Driven Care:</w:t>
      </w:r>
      <w:r>
        <w:t xml:space="preserve"> </w:t>
      </w:r>
      <w:r>
        <w:t xml:space="preserve">Utilizing electronic health records in India, New Delhi hospitals to track long-term outcomes of various surgical techniques employed by the Ophthalmologist community.</w:t>
      </w:r>
    </w:p>
    <w:bookmarkEnd w:id="27"/>
    <w:p>
      <w:pPr>
        <w:pStyle w:val="FirstParagraph"/>
      </w:pPr>
      <w:r>
        <w:rPr>
          <w:bCs/>
          <w:b/>
        </w:rPr>
        <w:t xml:space="preserve">Acknowledgments:</w:t>
      </w:r>
      <w:r>
        <w:t xml:space="preserve"> </w:t>
      </w:r>
      <w:r>
        <w:t xml:space="preserve">We thank the Department of Ophthalmology for their support in data collection within India, New Delhi.</w:t>
      </w:r>
      <w:r>
        <w:br/>
      </w:r>
      <w:r>
        <w:rPr>
          <w:bCs/>
          <w:b/>
        </w:rPr>
        <w:t xml:space="preserve">Contact Information:</w:t>
      </w:r>
      <w:r>
        <w:br/>
      </w:r>
      <w:r>
        <w:t xml:space="preserve">Dr. Arjun Sharma, MD (Ophthalmology)</w:t>
      </w:r>
      <w:r>
        <w:br/>
      </w:r>
      <w:r>
        <w:t xml:space="preserve">Senior Consultant,</w:t>
      </w:r>
      <w:r>
        <w:br/>
      </w:r>
      <w:r>
        <w:t xml:space="preserve">Apex Eye Institute, Rajouri Garden,</w:t>
      </w:r>
      <w:r>
        <w:br/>
      </w:r>
      <w:r>
        <w:t xml:space="preserve">New Delhi - 110027,</w:t>
      </w:r>
      <w:r>
        <w:br/>
      </w:r>
      <w:r>
        <w:t xml:space="preserve">India</w:t>
      </w:r>
      <w:r>
        <w:br/>
      </w:r>
      <w:r>
        <w:t xml:space="preserve">Email: contact@ophthalmology-academic.org</w:t>
      </w:r>
    </w:p>
    <w:p>
      <w:pPr>
        <w:pStyle w:val="BodyText"/>
      </w:pPr>
      <w:r>
        <w:rPr>
          <w:bCs/>
          <w:b/>
        </w:rPr>
        <w:t xml:space="preserve">Date:</w:t>
      </w:r>
      <w:r>
        <w:t xml:space="preserve"> </w:t>
      </w:r>
      <w:r>
        <w:t xml:space="preserve">October 2023 |</w:t>
      </w:r>
      <w:r>
        <w:t xml:space="preserve"> </w:t>
      </w:r>
      <w:r>
        <w:rPr>
          <w:bCs/>
          <w:b/>
        </w:rPr>
        <w:t xml:space="preserve">Status:</w:t>
      </w:r>
      <w:r>
        <w:t xml:space="preserve"> </w:t>
      </w:r>
      <w:r>
        <w:t xml:space="preserve">Peer-Reviewed Academic Poster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India, New Delhi</dc:title>
  <dc:creator/>
  <dc:language>en</dc:language>
  <cp:keywords/>
  <dcterms:created xsi:type="dcterms:W3CDTF">2026-07-29T15:15:36Z</dcterms:created>
  <dcterms:modified xsi:type="dcterms:W3CDTF">2026-07-29T15:15:36Z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