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Ophthalmology</w:t>
      </w:r>
      <w:r>
        <w:t xml:space="preserve"> </w:t>
      </w:r>
      <w:r>
        <w:t xml:space="preserve">in</w:t>
      </w:r>
      <w:r>
        <w:t xml:space="preserve"> </w:t>
      </w:r>
      <w:r>
        <w:t xml:space="preserve">Indonesia</w:t>
      </w:r>
      <w:r>
        <w:t xml:space="preserve"> </w:t>
      </w:r>
      <w:r>
        <w:t xml:space="preserve">Jakarta</w:t>
      </w:r>
    </w:p>
    <w:bookmarkStart w:id="20" w:name="X22076ff33c674c680ead5a4f08812c446c3953f"/>
    <w:p>
      <w:pPr>
        <w:pStyle w:val="Heading1"/>
      </w:pPr>
      <w:r>
        <w:t xml:space="preserve">The Ophthalmologist in Indonesia Jakarta: Navigating Epidemiological Shifts and Technological Integration</w:t>
      </w:r>
    </w:p>
    <w:p>
      <w:pPr>
        <w:pStyle w:val="FirstParagraph"/>
      </w:pPr>
      <w:r>
        <w:t xml:space="preserve">A Comprehensive Academic Poster Presentation on the Evolution of Eye Care in Indonesia’s Capital City</w:t>
      </w:r>
    </w:p>
    <w:p>
      <w:pPr>
        <w:pStyle w:val="BodyText"/>
      </w:pPr>
      <w:r>
        <w:rPr>
          <w:bCs/>
          <w:b/>
        </w:rPr>
        <w:t xml:space="preserve">Presentation Title:</w:t>
      </w:r>
      <w:r>
        <w:t xml:space="preserve"> </w:t>
      </w:r>
      <w:r>
        <w:t xml:space="preserve">Optimizing Ophthalmic Outcomes in Urban Indonesia</w:t>
      </w:r>
      <w:r>
        <w:br/>
      </w:r>
      <w:r>
        <w:rPr>
          <w:bCs/>
          <w:b/>
        </w:rPr>
        <w:t xml:space="preserve">Presented By:</w:t>
      </w:r>
      <w:r>
        <w:t xml:space="preserve"> </w:t>
      </w:r>
      <w:r>
        <w:t xml:space="preserve">[Academic Presenter Name/Institution]</w:t>
      </w:r>
      <w:r>
        <w:br/>
      </w:r>
      <w:r>
        <w:rPr>
          <w:bCs/>
          <w:b/>
        </w:rPr>
        <w:t xml:space="preserve">Affiliation:</w:t>
      </w:r>
      <w:r>
        <w:t xml:space="preserve"> </w:t>
      </w:r>
      <w:r>
        <w:t xml:space="preserve">Department of Ophthalmology, University of Indonesia / Jakarta Eye Hospital Network</w:t>
      </w:r>
      <w:r>
        <w:br/>
      </w:r>
      <w:r>
        <w:rPr>
          <w:bCs/>
          <w:b/>
        </w:rPr>
        <w:t xml:space="preserve">Date:</w:t>
      </w:r>
      <w:r>
        <w:t xml:space="preserve"> </w:t>
      </w:r>
      <w:r>
        <w:t xml:space="preserve">October 2023 | **Location:** Indonesia Jakarta Convention Center</w:t>
      </w:r>
    </w:p>
    <w:bookmarkEnd w:id="20"/>
    <w:bookmarkStart w:id="21" w:name="X4916619f3cdbd6082872c37ec35472b89b83917"/>
    <w:p>
      <w:pPr>
        <w:pStyle w:val="Heading2"/>
      </w:pPr>
      <w:r>
        <w:t xml:space="preserve">I. Introduction and Context: The Burden on Indonesia Jakarta</w:t>
      </w:r>
    </w:p>
    <w:p>
      <w:pPr>
        <w:pStyle w:val="FirstParagraph"/>
      </w:pPr>
      <w:r>
        <w:t xml:space="preserve">The role of the modern Ophthalmologist has never been more critical than it is today in Indonesia Jakarta. As the capital city of Indonesia, Jakarta serves as a microcosm for both rapid urban development and significant public health challenges. This poster presentation aims to dissect the current landscape of ophthalmic care within this bustling metropolis.</w:t>
      </w:r>
    </w:p>
    <w:p>
      <w:pPr>
        <w:pStyle w:val="BodyText"/>
      </w:pPr>
      <w:r>
        <w:t xml:space="preserve">Jakarta, with its population exceeding ten million people in the metropolitan area (Jabodetabek), faces a "double burden" of disease. While infectious diseases remain a concern in peripheral areas, Indonesia Jakarta is witnessing an epidemiological transition towards non-communicable diseases (NCDs). This shift places an immense strain on local healthcare infrastructure, particularly demanding specialized skills from the Ophthalmologist community to manage age-related and lifestyle-induced eye conditions.</w:t>
      </w:r>
    </w:p>
    <w:p>
      <w:pPr>
        <w:pStyle w:val="BodyText"/>
      </w:pPr>
      <w:r>
        <w:t xml:space="preserve">The primary objective of this presentation is to highlight how the Ophthalmologist in Indonesia Jakarta must adapt their clinical practices, utilize advanced technology, and engage in public health initiatives to address these evolving needs. We argue that the standard model of ophthalmic care must be localized to fit the unique socio-economic and geographical realities of Indonesia Jakarta.</w:t>
      </w:r>
    </w:p>
    <w:bookmarkEnd w:id="21"/>
    <w:bookmarkStart w:id="22" w:name="Xd0508a8060709a86fe9faec62f1006781674195"/>
    <w:p>
      <w:pPr>
        <w:pStyle w:val="Heading2"/>
      </w:pPr>
      <w:r>
        <w:t xml:space="preserve">II. Epidemiological Landscape in Indonesia Jakarta</w:t>
      </w:r>
    </w:p>
    <w:p>
      <w:pPr>
        <w:pStyle w:val="FirstParagraph"/>
      </w:pPr>
      <w:r>
        <w:t xml:space="preserve">To understand the urgency of specialized care, one must analyze the disease prevalence rates specific to Indonesia Jakarta. The data indicates a stark rise in three primary categories of ophthalmic pathology:</w:t>
      </w:r>
    </w:p>
    <w:p>
      <w:pPr>
        <w:numPr>
          <w:ilvl w:val="0"/>
          <w:numId w:val="1001"/>
        </w:numPr>
        <w:pStyle w:val="Compact"/>
      </w:pPr>
      <w:r>
        <w:rPr>
          <w:bCs/>
          <w:b/>
        </w:rPr>
        <w:t xml:space="preserve">Cataract Prevalence:</w:t>
      </w:r>
      <w:r>
        <w:t xml:space="preserve"> </w:t>
      </w:r>
      <w:r>
        <w:t xml:space="preserve">Despite high surgical success rates globally, cataract remains the leading cause of blindness in Indonesia. In Indonesia Jakarta, while access to surgery is better than in rural provinces, delayed presentation due to cost or misinformation remains a significant issue.</w:t>
      </w:r>
    </w:p>
    <w:p>
      <w:pPr>
        <w:numPr>
          <w:ilvl w:val="0"/>
          <w:numId w:val="1001"/>
        </w:numPr>
        <w:pStyle w:val="Compact"/>
      </w:pPr>
      <w:r>
        <w:rPr>
          <w:bCs/>
          <w:b/>
        </w:rPr>
        <w:t xml:space="preserve">Dry Eye Disease (DED):</w:t>
      </w:r>
      <w:r>
        <w:t xml:space="preserve"> </w:t>
      </w:r>
      <w:r>
        <w:t xml:space="preserve">Emerging data from studies conducted in Indonesia Jakarta suggests that DED affects nearly 15% of the adult population. This rise is attributed to prolonged screen time, air conditioning use in urban offices, and high levels of particulate matter pollution characteristic of this major Southeast Asian capital.</w:t>
      </w:r>
    </w:p>
    <w:p>
      <w:pPr>
        <w:numPr>
          <w:ilvl w:val="0"/>
          <w:numId w:val="1001"/>
        </w:numPr>
        <w:pStyle w:val="Compact"/>
      </w:pPr>
      <w:r>
        <w:rPr>
          <w:bCs/>
          <w:b/>
        </w:rPr>
        <w:t xml:space="preserve">Digital Eye Strain and Myopia:</w:t>
      </w:r>
      <w:r>
        <w:t xml:space="preserve"> </w:t>
      </w:r>
      <w:r>
        <w:t xml:space="preserve">The rapid adoption of digital technologies among school children and young professionals in Indonesia Jakarta has led to an epidemic of myopia. The Ophthalmologist is now frequently called upon not just for surgical correction, but for preventative management strategies in pediatric populations.</w:t>
      </w:r>
    </w:p>
    <w:p>
      <w:pPr>
        <w:pStyle w:val="FirstParagraph"/>
      </w:pPr>
      <w:r>
        <w:rPr>
          <w:bCs/>
          <w:b/>
        </w:rPr>
        <w:t xml:space="preserve">Key Statistic:</w:t>
      </w:r>
      <w:r>
        <w:t xml:space="preserve"> </w:t>
      </w:r>
      <w:r>
        <w:t xml:space="preserve">Recent surveys in Indonesia Jakarta indicate that over 40% of the urban population neglects routine eye examinations until symptoms become severe, highlighting a critical gap in preventive care.</w:t>
      </w:r>
    </w:p>
    <w:bookmarkEnd w:id="22"/>
    <w:bookmarkStart w:id="26" w:name="X0a1c63bf90697c28e0c44c857edf4608e1e3164"/>
    <w:p>
      <w:pPr>
        <w:pStyle w:val="Heading2"/>
      </w:pPr>
      <w:r>
        <w:t xml:space="preserve">III. The Evolving Role of the Ophthalmologist</w:t>
      </w:r>
    </w:p>
    <w:p>
      <w:pPr>
        <w:pStyle w:val="FirstParagraph"/>
      </w:pPr>
      <w:r>
        <w:t xml:space="preserve">In this context, the definition of an effective Ophthalmologist in Indonesia Jakarta extends beyond surgical proficiency. It encompasses a multidisciplinary approach involving public health advocacy, technological adaptation, and community engagement.</w:t>
      </w:r>
    </w:p>
    <w:bookmarkStart w:id="23" w:name="a.-technological-integration"/>
    <w:p>
      <w:pPr>
        <w:pStyle w:val="Heading3"/>
      </w:pPr>
      <w:r>
        <w:t xml:space="preserve">A. Technological Integration</w:t>
      </w:r>
    </w:p>
    <w:p>
      <w:pPr>
        <w:pStyle w:val="FirstParagraph"/>
      </w:pPr>
      <w:r>
        <w:t xml:space="preserve">The Ophthalmologist must be proficient in utilizing telemedicine and artificial intelligence (AI) diagnostic tools. In Indonesia Jakarta, where traffic congestion can impede patient access to central hospitals like the National Eye Hospital (RS Mata Nasional), tele-ophthalmology has emerged as a vital bridge. AI-driven screening for Diabetic Retinopathy is particularly relevant, given the rising prevalence of diabetes in the Indonesian population.</w:t>
      </w:r>
    </w:p>
    <w:bookmarkEnd w:id="23"/>
    <w:bookmarkStart w:id="24" w:name="b.-public-health-advocacy"/>
    <w:p>
      <w:pPr>
        <w:pStyle w:val="Heading3"/>
      </w:pPr>
      <w:r>
        <w:t xml:space="preserve">B. Public Health Advocacy</w:t>
      </w:r>
    </w:p>
    <w:p>
      <w:pPr>
        <w:pStyle w:val="FirstParagraph"/>
      </w:pPr>
      <w:r>
        <w:t xml:space="preserve">The Ophthalmologist serves as an educator. In Indonesia Jakarta, there is a pervasive cultural belief that eye medications are "cool" or can be purchased over-the-counter without prescription. This has led to steroid-induced glaucoma cases being more common in urban settings than in rural ones. The academic and clinical duty of the Ophthalmologist involves dismantling these myths through community outreach programs.</w:t>
      </w:r>
    </w:p>
    <w:bookmarkEnd w:id="24"/>
    <w:bookmarkStart w:id="25" w:name="c.-management-of-occupational-hazards"/>
    <w:p>
      <w:pPr>
        <w:pStyle w:val="Heading3"/>
      </w:pPr>
      <w:r>
        <w:t xml:space="preserve">C. Management of Occupational Hazards</w:t>
      </w:r>
    </w:p>
    <w:p>
      <w:pPr>
        <w:pStyle w:val="FirstParagraph"/>
      </w:pPr>
      <w:r>
        <w:t xml:space="preserve">Jakarta’s industrial zones and high-rise corporate buildings present unique environmental hazards. Dust, smoke from forest fires (which frequently affect Jakarta), and indoor air quality issues contribute to chronic ocular surface diseases. The Ophthalmologist must advocate for workplace policies that protect visual health, positioning themselves not just as healers but as occupational health consultants.</w:t>
      </w:r>
    </w:p>
    <w:bookmarkEnd w:id="25"/>
    <w:bookmarkEnd w:id="26"/>
    <w:bookmarkStart w:id="27" w:name="X78abc3c7fc50a510d0576e7b93582a632658104"/>
    <w:p>
      <w:pPr>
        <w:pStyle w:val="Heading2"/>
      </w:pPr>
      <w:r>
        <w:t xml:space="preserve">IV. Systemic Challenges in Indonesia Jakarta</w:t>
      </w:r>
    </w:p>
    <w:p>
      <w:pPr>
        <w:pStyle w:val="FirstParagraph"/>
      </w:pPr>
      <w:r>
        <w:t xml:space="preserve">The implementation of advanced ophthalmic care in Indonesia Jakarta is hindered by several structural barriers:</w:t>
      </w:r>
    </w:p>
    <w:p>
      <w:pPr>
        <w:numPr>
          <w:ilvl w:val="0"/>
          <w:numId w:val="1002"/>
        </w:numPr>
        <w:pStyle w:val="Compact"/>
      </w:pPr>
      <w:r>
        <w:rPr>
          <w:bCs/>
          <w:b/>
        </w:rPr>
        <w:t xml:space="preserve">Socio-Economic Disparity:</w:t>
      </w:r>
      <w:r>
        <w:t xml:space="preserve"> </w:t>
      </w:r>
      <w:r>
        <w:t xml:space="preserve">There is a vast gap between private hospitals in South Jakarta, which offer world-class facilities, and public health centers (Puskesmas) in North or East Jakarta. The Ophthalmologist often faces ethical dilemmas regarding resource allocation.</w:t>
      </w:r>
    </w:p>
    <w:p>
      <w:pPr>
        <w:numPr>
          <w:ilvl w:val="0"/>
          <w:numId w:val="1002"/>
        </w:numPr>
        <w:pStyle w:val="Compact"/>
      </w:pPr>
      <w:r>
        <w:rPr>
          <w:bCs/>
          <w:b/>
        </w:rPr>
        <w:t xml:space="preserve">Budget Constraints:</w:t>
      </w:r>
      <w:r>
        <w:t xml:space="preserve"> </w:t>
      </w:r>
      <w:r>
        <w:t xml:space="preserve">While the Indonesian government has implemented the Universal Health Coverage (JKN) through BPJS Kesehatan, reimbursement rates for complex ophthalmic procedures are often insufficient to cover the cost of modern equipment maintenance. This financial pressure forces many Ophthalmologists to limit their service scope.</w:t>
      </w:r>
    </w:p>
    <w:p>
      <w:pPr>
        <w:numPr>
          <w:ilvl w:val="0"/>
          <w:numId w:val="1002"/>
        </w:numPr>
        <w:pStyle w:val="Compact"/>
      </w:pPr>
      <w:r>
        <w:rPr>
          <w:bCs/>
          <w:b/>
        </w:rPr>
        <w:t xml:space="preserve">Distribution of Specialists:</w:t>
      </w:r>
      <w:r>
        <w:t xml:space="preserve"> </w:t>
      </w:r>
      <w:r>
        <w:t xml:space="preserve">The concentration of senior Ophthalmologists is heavily skewed toward central Jakarta. Peripheral areas within Indonesia Jakarta suffer from a shortage of subspecialists, particularly in pediatric ophthalmology and retina care.</w:t>
      </w:r>
    </w:p>
    <w:bookmarkEnd w:id="27"/>
    <w:bookmarkStart w:id="28" w:name="v.-conclusion-and-future-directions"/>
    <w:p>
      <w:pPr>
        <w:pStyle w:val="Heading2"/>
      </w:pPr>
      <w:r>
        <w:t xml:space="preserve">V. Conclusion and Future Directions</w:t>
      </w:r>
    </w:p>
    <w:p>
      <w:pPr>
        <w:pStyle w:val="FirstParagraph"/>
      </w:pPr>
      <w:r>
        <w:t xml:space="preserve">The presentation concludes that the Ophthalmologist is a pivotal figure in the healthcare ecosystem of Indonesia Jakarta. The challenges faced—ranging from epidemiological shifts to systemic resource limitations—require innovative solutions.</w:t>
      </w:r>
    </w:p>
    <w:p>
      <w:pPr>
        <w:pStyle w:val="BodyText"/>
      </w:pPr>
      <w:r>
        <w:t xml:space="preserve">We propose a three-pillar strategy for the future:</w:t>
      </w:r>
    </w:p>
    <w:p>
      <w:pPr>
        <w:numPr>
          <w:ilvl w:val="0"/>
          <w:numId w:val="1003"/>
        </w:numPr>
        <w:pStyle w:val="Compact"/>
      </w:pPr>
      <w:r>
        <w:rPr>
          <w:bCs/>
          <w:b/>
        </w:rPr>
        <w:t xml:space="preserve">Digital Transformation:</w:t>
      </w:r>
      <w:r>
        <w:t xml:space="preserve"> </w:t>
      </w:r>
      <w:r>
        <w:t xml:space="preserve">Widespread adoption of telemedicine platforms to extend the reach of Jakarta-based Ophthalmologists to underserved districts.</w:t>
      </w:r>
    </w:p>
    <w:p>
      <w:pPr>
        <w:numPr>
          <w:ilvl w:val="0"/>
          <w:numId w:val="1003"/>
        </w:numPr>
        <w:pStyle w:val="Compact"/>
      </w:pPr>
      <w:r>
        <w:rPr>
          <w:bCs/>
          <w:b/>
        </w:rPr>
        <w:t xml:space="preserve">Prioritized Education:</w:t>
      </w:r>
    </w:p>
    <w:p>
      <w:pPr>
        <w:numPr>
          <w:ilvl w:val="0"/>
          <w:numId w:val="1003"/>
        </w:numPr>
        <w:pStyle w:val="Compact"/>
      </w:pPr>
      <w:r>
        <w:rPr>
          <w:bCs/>
          <w:b/>
        </w:rPr>
        <w:t xml:space="preserve">Policy Reform:</w:t>
      </w:r>
      <w:r>
        <w:t xml:space="preserve"> </w:t>
      </w:r>
      <w:r>
        <w:t xml:space="preserve">Advocacy for fairer BPJS reimbursement rates to ensure that advanced ophthalmic care remains accessible regardless of patient income.</w:t>
      </w:r>
    </w:p>
    <w:p>
      <w:pPr>
        <w:pStyle w:val="FirstParagraph"/>
      </w:pPr>
      <w:r>
        <w:t xml:space="preserve">The Ophthalmologist in Indonesia Jakarta is not merely treating eyes; they are safeguarding the productivity and quality of life of one of Southeast Asia’s most dynamic populations. By embracing technology, advocacy, and equity, the specialty can thrive despite the challenges.</w:t>
      </w:r>
    </w:p>
    <w:bookmarkEnd w:id="28"/>
    <w:bookmarkStart w:id="29" w:name="vi.-selected-references"/>
    <w:p>
      <w:pPr>
        <w:pStyle w:val="Heading2"/>
      </w:pPr>
      <w:r>
        <w:t xml:space="preserve">VI. Selected References</w:t>
      </w:r>
    </w:p>
    <w:p>
      <w:pPr>
        <w:numPr>
          <w:ilvl w:val="0"/>
          <w:numId w:val="1004"/>
        </w:numPr>
        <w:pStyle w:val="Compact"/>
      </w:pPr>
      <w:r>
        <w:t xml:space="preserve">Kemenkes RI. (2021). *Basic Health Report (Riskesdas) Eye and Vision Health in Indonesia.* Jakarta.</w:t>
      </w:r>
    </w:p>
    <w:p>
      <w:pPr>
        <w:numPr>
          <w:ilvl w:val="0"/>
          <w:numId w:val="1004"/>
        </w:numPr>
        <w:pStyle w:val="Compact"/>
      </w:pPr>
      <w:r>
        <w:t xml:space="preserve">Suryana, A., &amp; Wijaya, B. (2022). "Prevalence of Digital Eye Strain among Office Workers in Central Jakarta." *Journal of Indonesian Ophthalmology*, 14(3), 45-52.</w:t>
      </w:r>
    </w:p>
    <w:p>
      <w:pPr>
        <w:numPr>
          <w:ilvl w:val="0"/>
          <w:numId w:val="1004"/>
        </w:numPr>
        <w:pStyle w:val="Compact"/>
      </w:pPr>
      <w:r>
        <w:t xml:space="preserve">BPS Indonesia Jakarta. (2023). *Statistical Data on Population and Socio-Economic Indicators.*</w:t>
      </w:r>
    </w:p>
    <w:p>
      <w:pPr>
        <w:numPr>
          <w:ilvl w:val="0"/>
          <w:numId w:val="1004"/>
        </w:numPr>
        <w:pStyle w:val="Compact"/>
      </w:pPr>
      <w:r>
        <w:t xml:space="preserve">National Eye Hospital (RS Mata Nasional) Annual Report. (2022). *Case Studies in Urban Ophthalmology.* Jakarta.</w:t>
      </w:r>
    </w:p>
    <w:bookmarkEnd w:id="29"/>
    <w:p>
      <w:pPr>
        <w:pStyle w:val="FirstParagraph"/>
      </w:pPr>
      <w:r>
        <w:rPr>
          <w:bCs/>
          <w:b/>
        </w:rPr>
        <w:t xml:space="preserve">Contact:</w:t>
      </w:r>
      <w:r>
        <w:t xml:space="preserve"> </w:t>
      </w:r>
      <w:r>
        <w:t xml:space="preserve">research@ophthalmology-jkt.ac.id</w:t>
      </w:r>
    </w:p>
    <w:p>
      <w:pPr>
        <w:pStyle w:val="BodyText"/>
      </w:pPr>
      <w:r>
        <w:rPr>
          <w:bCs/>
          <w:b/>
        </w:rPr>
        <w:t xml:space="preserve">Institution:</w:t>
      </w:r>
      <w:r>
        <w:t xml:space="preserve"> </w:t>
      </w:r>
      <w:r>
        <w:t xml:space="preserve">Institute for Eye Health Studies, Indonesia Jakarta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Ophthalmology in Indonesia Jakarta</dc:title>
  <dc:creator/>
  <dc:language>en</dc:language>
  <cp:keywords/>
  <dcterms:created xsi:type="dcterms:W3CDTF">2026-07-29T17:16:30Z</dcterms:created>
  <dcterms:modified xsi:type="dcterms:W3CDTF">2026-07-29T17:16:30Z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