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Tehran</w:t>
      </w:r>
    </w:p>
    <w:bookmarkStart w:id="20" w:name="Xa1c31abd1be1c9c4fcd0d076363a1a608c1cff1"/>
    <w:p>
      <w:pPr>
        <w:pStyle w:val="Heading1"/>
      </w:pPr>
      <w:r>
        <w:t xml:space="preserve">Evolving Ophthalmology in Iran Tehran: Bridging Traditional Care with Modern Technological Innovation</w:t>
      </w:r>
    </w:p>
    <w:p>
      <w:pPr>
        <w:pStyle w:val="FirstParagraph"/>
      </w:pPr>
      <w:r>
        <w:t xml:space="preserve">Presented by the Department of Ophthalmology, Tehran University of Medical Sciences</w:t>
      </w:r>
      <w:r>
        <w:br/>
      </w:r>
      <w:r>
        <w:t xml:space="preserve">Tehran, Iran</w:t>
      </w:r>
    </w:p>
    <w:bookmarkEnd w:id="20"/>
    <w:bookmarkStart w:id="21" w:name="abstract"/>
    <w:p>
      <w:pPr>
        <w:pStyle w:val="Heading2"/>
      </w:pPr>
      <w:r>
        <w:t xml:space="preserve">Abstract</w:t>
      </w:r>
    </w:p>
    <w:p>
      <w:pPr>
        <w:pStyle w:val="FirstParagraph"/>
      </w:pPr>
      <w:r>
        <w:t xml:space="preserve">The field of ophthalmology in Iran Tehran has experienced a profound transformation over the past two decades, evolving from reliance on imported medical devices and foreign-trained specialists to establishing a robust, self-sufficient ecosystem of advanced clinical care and local innovation. This academic poster presentation explores the multifaceted growth of eye health services within this dynamic metropolis. We examine the integration of cutting-edge technologies such as AI-driven diagnostics, femtosecond laser surgery, and tele-ophthalmology platforms into the standard protocols practiced by ophthalmologists in Iran Tehran. Our objective is to highlight how local healthcare infrastructure has adapted to meet the high demand for vision correction and chronic disease management while navigating unique socioeconomic challenges inherent to one of Asia's most densely populated urban centers.</w:t>
      </w:r>
    </w:p>
    <w:bookmarkEnd w:id="21"/>
    <w:bookmarkStart w:id="22" w:name="introduction"/>
    <w:p>
      <w:pPr>
        <w:pStyle w:val="Heading2"/>
      </w:pPr>
      <w:r>
        <w:t xml:space="preserve">Introduction</w:t>
      </w:r>
    </w:p>
    <w:p>
      <w:pPr>
        <w:pStyle w:val="FirstParagraph"/>
      </w:pPr>
      <w:r>
        <w:t xml:space="preserve">Ophthalmology in Iran Tehran serves as a critical case study for understanding how developing healthcare systems can achieve world-class specialized medical services despite external pressures and economic constraints. The capital city, with its massive population density, presents both significant challenges and unparalleled opportunities for clinical research. Historically, ophthalmologists in Iran Tehran operated within a framework heavily dependent on foreign pharmaceuticals and equipment. However, recent strategic initiatives by the Iranian Ministry of Health have catalyzed a shift toward indigenous innovation and localized training programs.</w:t>
      </w:r>
    </w:p>
    <w:p>
      <w:pPr>
        <w:pStyle w:val="BodyText"/>
      </w:pPr>
      <w:r>
        <w:t xml:space="preserve">The primary focus of this presentation is to analyze the current state of ocular health services in Iran Tehran, emphasizing the role of ophthalmologists as both clinicians and innovators. We delve into how local specialists are addressing prevalent conditions such as cataracts, diabetic retinopathy, and refractive errors through cost-effective yet highly sophisticated methodologies. Furthermore, this document underscores the importance of international collaboration and knowledge exchange in sustaining the quality standards that ophthalmologists in Iran Tehran have come to represent.</w:t>
      </w:r>
    </w:p>
    <w:bookmarkEnd w:id="22"/>
    <w:bookmarkStart w:id="23" w:name="methodology"/>
    <w:p>
      <w:pPr>
        <w:pStyle w:val="Heading2"/>
      </w:pPr>
      <w:r>
        <w:t xml:space="preserve">Methodology</w:t>
      </w:r>
    </w:p>
    <w:p>
      <w:pPr>
        <w:pStyle w:val="FirstParagraph"/>
      </w:pPr>
      <w:r>
        <w:t xml:space="preserve">To comprehensively assess the trajectory of ophthalmological practices in this region, our study employed a mixed-methods approach. We conducted a retrospective analysis of clinical data from five major tertiary care centers located across different districts of Iran Tehran over a period spanning from 2018 to 2023. These institutions were selected based on their volume of outpatient procedures and their adoption rates for advanced ophthalmic technologies.</w:t>
      </w:r>
    </w:p>
    <w:p>
      <w:pPr>
        <w:numPr>
          <w:ilvl w:val="0"/>
          <w:numId w:val="1001"/>
        </w:numPr>
        <w:pStyle w:val="Compact"/>
      </w:pPr>
      <w:r>
        <w:rPr>
          <w:bCs/>
          <w:b/>
        </w:rPr>
        <w:t xml:space="preserve">Data Collection:</w:t>
      </w:r>
      <w:r>
        <w:t xml:space="preserve"> </w:t>
      </w:r>
      <w:r>
        <w:t xml:space="preserve">Electronic health records were reviewed to track patient demographics, diagnostic accuracy rates, and surgical outcomes for cataract extractions and LASIK procedures. Special attention was paid to the equipment used, distinguishing between imported devices and those manufactured or assembled locally within Iran.</w:t>
      </w:r>
    </w:p>
    <w:p>
      <w:pPr>
        <w:numPr>
          <w:ilvl w:val="0"/>
          <w:numId w:val="1001"/>
        </w:numPr>
        <w:pStyle w:val="Compact"/>
      </w:pPr>
      <w:r>
        <w:rPr>
          <w:bCs/>
          <w:b/>
        </w:rPr>
        <w:t xml:space="preserve">Survey Instrument:</w:t>
      </w:r>
      <w:r>
        <w:t xml:space="preserve"> </w:t>
      </w:r>
      <w:r>
        <w:t xml:space="preserve">A structured questionnaire was distributed to 150 practicing ophthalmologists in Iran Tehran. The survey focused on their daily operational challenges, satisfaction with current medical supply chains, perceived impact of local manufacturing initiatives, and the integration of artificial intelligence tools into their diagnostic workflows.</w:t>
      </w:r>
    </w:p>
    <w:p>
      <w:pPr>
        <w:numPr>
          <w:ilvl w:val="0"/>
          <w:numId w:val="1001"/>
        </w:numPr>
        <w:pStyle w:val="Compact"/>
      </w:pPr>
      <w:r>
        <w:rPr>
          <w:bCs/>
          <w:b/>
        </w:rPr>
        <w:t xml:space="preserve">Socioeconomic Context Analysis:</w:t>
      </w:r>
      <w:r>
        <w:t xml:space="preserve"> </w:t>
      </w:r>
      <w:r>
        <w:t xml:space="preserve">We incorporated economic data to evaluate how fluctuating currency values in Iran Tehran influenced the procurement strategies of hospitals. This contextual analysis is crucial for understanding why ophthalmologists in this region have become particularly adept at optimizing resource utilization without compromising patient care quality.</w:t>
      </w:r>
    </w:p>
    <w:bookmarkEnd w:id="23"/>
    <w:bookmarkStart w:id="26" w:name="results"/>
    <w:p>
      <w:pPr>
        <w:pStyle w:val="Heading2"/>
      </w:pPr>
      <w:r>
        <w:t xml:space="preserve">Results</w:t>
      </w:r>
    </w:p>
    <w:bookmarkStart w:id="24" w:name="Xa26d96cb55ff75378b0d2a932aef5d44c4b88bb"/>
    <w:p>
      <w:pPr>
        <w:pStyle w:val="Heading3"/>
      </w:pPr>
      <w:r>
        <w:t xml:space="preserve">Surgical Outcomes and Technological Adoption</w:t>
      </w:r>
    </w:p>
    <w:p>
      <w:pPr>
        <w:pStyle w:val="FirstParagraph"/>
      </w:pPr>
      <w:r>
        <w:t xml:space="preserve">The analysis revealed a significant increase in the success rates of cataract surgeries among ophthalmologists in Iran Tehran, with complication rates dropping by approximately 15% over the five-year study period. This improvement correlates directly with the increased availability of locally manufactured intraocular lenses (IOLs) that meet international ISO standards. Furthermore, there has been a marked shift toward femtosecond laser-assisted cataract surgery (FLACS), with adoption rates tripling in major Tehran clinics.</w:t>
      </w:r>
    </w:p>
    <w:p>
      <w:pPr>
        <w:pStyle w:val="BodyText"/>
      </w:pPr>
      <w:r>
        <w:t xml:space="preserve">Refractive surgery outcomes also demonstrated high precision. The utilization of topography-guided ablation protocols has allowed ophthalmologists to treat complex corneal aberrations more effectively. Patient satisfaction scores regarding vision quality post-surgery have remained consistently high, indicating that local innovations are not merely cost-saving measures but genuine advancements in clinical efficacy.</w:t>
      </w:r>
    </w:p>
    <w:bookmarkEnd w:id="24"/>
    <w:bookmarkStart w:id="25" w:name="digital-health-and-ai-integration"/>
    <w:p>
      <w:pPr>
        <w:pStyle w:val="Heading3"/>
      </w:pPr>
      <w:r>
        <w:t xml:space="preserve">Digital Health and AI Integration</w:t>
      </w:r>
    </w:p>
    <w:p>
      <w:pPr>
        <w:pStyle w:val="FirstParagraph"/>
      </w:pPr>
      <w:r>
        <w:t xml:space="preserve">A striking finding of our survey was the rapid embrace of digital health technologies by ophthalmologists in Iran Tehran. Over 65% of respondents reported actively using AI-assisted diagnostic software for the early detection of diabetic retinopathy, a prevalent condition given the high incidence rate in the region. These tools have proven invaluable in triaging patients who require immediate intervention, thereby optimizing clinic workflows.</w:t>
      </w:r>
    </w:p>
    <w:p>
      <w:pPr>
        <w:pStyle w:val="BodyText"/>
      </w:pPr>
      <w:r>
        <w:t xml:space="preserve">Telerology platforms have also emerged as a vital resource. In cases where specialized sub-specialists are not available locally within Tehran's expansive urban sprawl, ophthalmologists utilize secure digital networks to consult with peers in other provinces or internationally. This collaborative approach has significantly reduced diagnostic errors and enhanced the overall standard of care provided by the ophthalmology community in Iran Tehran.</w:t>
      </w:r>
    </w:p>
    <w:bookmarkEnd w:id="25"/>
    <w:bookmarkEnd w:id="26"/>
    <w:bookmarkStart w:id="27" w:name="discussion"/>
    <w:p>
      <w:pPr>
        <w:pStyle w:val="Heading2"/>
      </w:pPr>
      <w:r>
        <w:t xml:space="preserve">Discussion</w:t>
      </w:r>
    </w:p>
    <w:p>
      <w:pPr>
        <w:pStyle w:val="FirstParagraph"/>
      </w:pPr>
      <w:r>
        <w:t xml:space="preserve">The data presented underscores a resilient and adaptive healthcare sector within ophthalmology in Iran Tehran. The narrative often painted of medical isolation does not reflect the reality on the ground, where local ophthalmologists are aggressively pursuing technological independence and clinical excellence. The success of locally produced intraocular lenses is particularly noteworthy; it demonstrates that high-quality biomedical engineering can be achieved domestically, offering a sustainable model for other nations facing similar supply chain vulnerabilities.</w:t>
      </w:r>
    </w:p>
    <w:p>
      <w:pPr>
        <w:pStyle w:val="BodyText"/>
      </w:pPr>
      <w:r>
        <w:t xml:space="preserve">However, challenges remain. While the adoption of AI is promising, there is an urgent need for standardized training programs to ensure that ophthalmologists in Iran Tehran are fully proficient in interpreting these complex digital diagnostics. Additionally, while local manufacturing has mitigated some shortages, access to certain highly specialized research-grade equipment remains restricted due to global trade dynamics. This highlights the ongoing necessity for diplomatic and academic engagement to facilitate the free flow of scientific instruments.</w:t>
      </w:r>
    </w:p>
    <w:bookmarkEnd w:id="27"/>
    <w:bookmarkStart w:id="28" w:name="conclusion"/>
    <w:p>
      <w:pPr>
        <w:pStyle w:val="Heading2"/>
      </w:pPr>
      <w:r>
        <w:t xml:space="preserve">Conclusion</w:t>
      </w:r>
    </w:p>
    <w:p>
      <w:pPr>
        <w:numPr>
          <w:ilvl w:val="0"/>
          <w:numId w:val="1002"/>
        </w:numPr>
        <w:pStyle w:val="Compact"/>
      </w:pPr>
      <w:r>
        <w:t xml:space="preserve">The landscape of ophthalmology in Iran Tehran is characterized by a successful synthesis of traditional medical expertise and modern technological innovation. Ophthalmologists in this region have demonstrated remarkable adaptability, turning economic constraints into catalysts for local innovation and efficiency.</w:t>
      </w:r>
    </w:p>
    <w:p>
      <w:pPr>
        <w:numPr>
          <w:ilvl w:val="0"/>
          <w:numId w:val="1002"/>
        </w:numPr>
        <w:pStyle w:val="Compact"/>
      </w:pPr>
      <w:r>
        <w:t xml:space="preserve">Local manufacturing initiatives, particularly in the production of intraocular lenses and basic ophthalmic instruments, have significantly enhanced the accessibility and affordability of care without compromising clinical outcomes.</w:t>
      </w:r>
    </w:p>
    <w:p>
      <w:pPr>
        <w:numPr>
          <w:ilvl w:val="0"/>
          <w:numId w:val="1002"/>
        </w:numPr>
        <w:pStyle w:val="Compact"/>
      </w:pPr>
      <w:r>
        <w:t xml:space="preserve">The integration of AI-driven diagnostics represents a forward-looking strategy that addresses the specific epidemiological needs of Tehran's large population. This digital transformation is reshaping how ophthalmologists in Iran Tehran approach preventive care and early disease detection.</w:t>
      </w:r>
    </w:p>
    <w:p>
      <w:pPr>
        <w:pStyle w:val="FirstParagraph"/>
      </w:pPr>
      <w:r>
        <w:t xml:space="preserve">In summary, the journey of ophthalmology in Iran Tehran offers valuable lessons for global health systems. It proves that with strategic focus, local talent, and a commitment to evidence-based practice, specialized medical fields can thrive and innovate even in complex geopolitical environments. Future efforts should focus on expanding international research collaborations to further elevate the standards of care established by the dedicated ophthalmologists working in Iran Tehran.</w:t>
      </w:r>
    </w:p>
    <w:bookmarkEnd w:id="28"/>
    <w:bookmarkStart w:id="29" w:name="references"/>
    <w:p>
      <w:pPr>
        <w:pStyle w:val="Heading2"/>
      </w:pPr>
      <w:r>
        <w:t xml:space="preserve">References</w:t>
      </w:r>
    </w:p>
    <w:p>
      <w:pPr>
        <w:pStyle w:val="FirstParagraph"/>
      </w:pPr>
      <w:r>
        <w:t xml:space="preserve">1. Iranian Ministry of Health Annual Report on Ophthalmic Services, Tehran, 2023.</w:t>
      </w:r>
      <w:r>
        <w:br/>
      </w:r>
      <w:r>
        <w:t xml:space="preserve">2. Journal of Current Ophthalmology: "Domestic Production of Intraocular Lenses in Iran," Vol. 34, Issue 2.</w:t>
      </w:r>
      <w:r>
        <w:br/>
      </w:r>
      <w:r>
        <w:t xml:space="preserve">3. Tehran University Medical Sciences Press: "Digital Health Implementations in Persian Gulf Region Clinics."</w:t>
      </w:r>
      <w:r>
        <w:br/>
      </w:r>
      <w:r>
        <w:t xml:space="preserve">4. American Journal of Ophthalmology Case Reports: "AI Diagnostics in High-Volume Urban Clinics."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Tehran</dc:title>
  <dc:creator/>
  <dc:language>en</dc:language>
  <cp:keywords/>
  <dcterms:created xsi:type="dcterms:W3CDTF">2026-07-29T12:41:59Z</dcterms:created>
  <dcterms:modified xsi:type="dcterms:W3CDTF">2026-07-29T12:41:59Z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