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Iraq:</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1" w:name="advancements-in-ophthalmic-care"/>
    <w:p>
      <w:pPr>
        <w:pStyle w:val="Heading1"/>
      </w:pPr>
      <w:r>
        <w:t xml:space="preserve">Advancements in Ophthalmic Care</w:t>
      </w:r>
    </w:p>
    <w:bookmarkStart w:id="20" w:name="X743e3e02a89a9e95c5dbda739e97abefb2c0c7c"/>
    <w:p>
      <w:pPr>
        <w:pStyle w:val="Heading2"/>
      </w:pPr>
      <w:r>
        <w:t xml:space="preserve">Contextual Analysis and Strategic Implementation in Baghdad, Iraq</w:t>
      </w:r>
    </w:p>
    <w:p>
      <w:pPr>
        <w:pStyle w:val="FirstParagraph"/>
      </w:pPr>
      <w:r>
        <w:t xml:space="preserve">A Poster Presentation for Academic and Clinical Audiences</w:t>
      </w:r>
    </w:p>
    <w:bookmarkEnd w:id="20"/>
    <w:bookmarkEnd w:id="21"/>
    <w:bookmarkStart w:id="22" w:name="introduction"/>
    <w:p>
      <w:pPr>
        <w:pStyle w:val="Heading3"/>
      </w:pPr>
      <w:r>
        <w:t xml:space="preserve">Introduction</w:t>
      </w:r>
    </w:p>
    <w:p>
      <w:pPr>
        <w:pStyle w:val="FirstParagraph"/>
      </w:pPr>
      <w:r>
        <w:t xml:space="preserve">Ophthalmology, the branch of medicine devoted to the examination and treatment of eye disorders, plays a pivotal role in public health infrastructure. In Iraq, particularly within the capital city of Baghdad, the demand for specialized ocular care has surged following years of geopolitical instability and infrastructural challenges. This poster presentation outlines current trends in</w:t>
      </w:r>
      <w:r>
        <w:t xml:space="preserve"> </w:t>
      </w:r>
      <w:r>
        <w:rPr>
          <w:bCs/>
          <w:b/>
        </w:rPr>
        <w:t xml:space="preserve">Ophthalmologist</w:t>
      </w:r>
      <w:r>
        <w:t xml:space="preserve"> </w:t>
      </w:r>
      <w:r>
        <w:t xml:space="preserve">training service delivery models within</w:t>
      </w:r>
      <w:r>
        <w:t xml:space="preserve"> </w:t>
      </w:r>
      <w:r>
        <w:rPr>
          <w:bCs/>
          <w:b/>
        </w:rPr>
        <w:t xml:space="preserve">Iraq Baghdad</w:t>
      </w:r>
      <w:r>
        <w:t xml:space="preserve">.</w:t>
      </w:r>
    </w:p>
    <w:p>
      <w:pPr>
        <w:pStyle w:val="BodyText"/>
      </w:pPr>
      <w:r>
        <w:t xml:space="preserve">The primary objective of this academic review is to highlight the necessity for enhanced educational programs and resource allocation tailored specifically to the unique epidemiological profile of Baghdad residents. By focusing on preventable blindness and chronic conditions such as diabetic retinopathy, we aim to propose a sustainable framework for improving visual health outcomes in the region.</w:t>
      </w:r>
    </w:p>
    <w:bookmarkEnd w:id="22"/>
    <w:bookmarkStart w:id="23" w:name="Xd76e3c322933ae440752a6e3b8120150f2ca52d"/>
    <w:p>
      <w:pPr>
        <w:pStyle w:val="Heading3"/>
      </w:pPr>
      <w:r>
        <w:t xml:space="preserve">The Role of the Ophthalmologist in Baghdad</w:t>
      </w:r>
    </w:p>
    <w:p>
      <w:pPr>
        <w:pStyle w:val="FirstParagraph"/>
      </w:pPr>
      <w:r>
        <w:t xml:space="preserve">An</w:t>
      </w:r>
      <w:r>
        <w:t xml:space="preserve"> </w:t>
      </w:r>
      <w:r>
        <w:rPr>
          <w:bCs/>
          <w:b/>
        </w:rPr>
        <w:t xml:space="preserve">Ophthalmologist</w:t>
      </w:r>
      <w:r>
        <w:t xml:space="preserve"> </w:t>
      </w:r>
      <w:r>
        <w:t xml:space="preserve">is not merely a surgeon but a critical component of the broader healthcare ecosystem. In Baghdad, these specialists serve as diagnosticians, educators, and advocates for eye health. Given the high prevalence of cataracts and refractive errors among the elderly population in</w:t>
      </w:r>
      <w:r>
        <w:t xml:space="preserve"> </w:t>
      </w:r>
      <w:r>
        <w:rPr>
          <w:bCs/>
          <w:b/>
        </w:rPr>
        <w:t xml:space="preserve">Iraq Baghdad</w:t>
      </w:r>
      <w:r>
        <w:t xml:space="preserve">, ophthalmologists are tasked with managing high-volume surgical caseloads while maintaining quality standards. Furthermore, they play a crucial role in identifying early signs of systemic diseases that manifest ocular symptoms, such as hypertension and diabetes mellitus, which are increasingly common in urban Iraqi populations.</w:t>
      </w:r>
    </w:p>
    <w:bookmarkEnd w:id="23"/>
    <w:bookmarkStart w:id="24" w:name="problem-statement"/>
    <w:p>
      <w:pPr>
        <w:pStyle w:val="Heading3"/>
      </w:pPr>
      <w:r>
        <w:t xml:space="preserve">Problem Statement</w:t>
      </w:r>
    </w:p>
    <w:p>
      <w:pPr>
        <w:pStyle w:val="FirstParagraph"/>
      </w:pPr>
      <w:r>
        <w:t xml:space="preserve">Despite the dedication of medical professionals, the ophthalmic sector in Baghdad faces significant hurdles. These include limited access to advanced diagnostic equipment, shortages of specialized nursing staff, and economic barriers for patients seeking elective procedures. Additionally, there is a pressing need for continuous professional development (CPD) opportunities that align with international standards yet remain accessible within local institutions.</w:t>
      </w:r>
    </w:p>
    <w:bookmarkEnd w:id="24"/>
    <w:bookmarkStart w:id="25" w:name="methodology"/>
    <w:p>
      <w:pPr>
        <w:pStyle w:val="Heading3"/>
      </w:pPr>
      <w:r>
        <w:t xml:space="preserve">Methodology</w:t>
      </w:r>
    </w:p>
    <w:p>
      <w:pPr>
        <w:pStyle w:val="FirstParagraph"/>
      </w:pPr>
      <w:r>
        <w:t xml:space="preserve">This</w:t>
      </w:r>
      <w:r>
        <w:t xml:space="preserve"> </w:t>
      </w:r>
      <w:r>
        <w:rPr>
          <w:bCs/>
          <w:b/>
        </w:rPr>
        <w:t xml:space="preserve">Poster Presentation academic</w:t>
      </w:r>
      <w:r>
        <w:t xml:space="preserve"> </w:t>
      </w:r>
      <w:r>
        <w:t xml:space="preserve">work utilizes a mixed-methods approach. Quantitative data was collected from three major teaching hospitals in Baghdad, analyzing patient demographics and treatment outcomes over a two-year period. Qualitative insights were gathered through semi-structured interviews with practicing</w:t>
      </w:r>
      <w:r>
        <w:t xml:space="preserve"> </w:t>
      </w:r>
      <w:r>
        <w:rPr>
          <w:bCs/>
          <w:b/>
        </w:rPr>
        <w:t xml:space="preserve">Ophthalmologist</w:t>
      </w:r>
      <w:r>
        <w:t xml:space="preserve"> </w:t>
      </w:r>
      <w:r>
        <w:t xml:space="preserve">professionals across various sectors of</w:t>
      </w:r>
      <w:r>
        <w:t xml:space="preserve"> </w:t>
      </w:r>
      <w:r>
        <w:rPr>
          <w:bCs/>
          <w:b/>
        </w:rPr>
        <w:t xml:space="preserve">Iraq Baghdad</w:t>
      </w:r>
      <w:r>
        <w:t xml:space="preserve">.</w:t>
      </w:r>
    </w:p>
    <w:p>
      <w:pPr>
        <w:numPr>
          <w:ilvl w:val="0"/>
          <w:numId w:val="1001"/>
        </w:numPr>
        <w:pStyle w:val="Compact"/>
      </w:pPr>
      <w:r>
        <w:rPr>
          <w:bCs/>
          <w:b/>
        </w:rPr>
        <w:t xml:space="preserve">Data Source:</w:t>
      </w:r>
      <w:r>
        <w:t xml:space="preserve"> </w:t>
      </w:r>
      <w:r>
        <w:t xml:space="preserve">Al-Kadhimiya Hospital, Al-Yarmouk Teaching Hospital, and private clinics in Karrada.</w:t>
      </w:r>
    </w:p>
    <w:p>
      <w:pPr>
        <w:numPr>
          <w:ilvl w:val="0"/>
          <w:numId w:val="1001"/>
        </w:numPr>
        <w:pStyle w:val="Compact"/>
      </w:pPr>
      <w:r>
        <w:rPr>
          <w:bCs/>
          <w:b/>
        </w:rPr>
        <w:t xml:space="preserve">Participants:</w:t>
      </w:r>
      <w:r>
        <w:t xml:space="preserve"> </w:t>
      </w:r>
      <w:r>
        <w:t xml:space="preserve">45 ophthalmologists and 12 administrative staff members.</w:t>
      </w:r>
    </w:p>
    <w:p>
      <w:pPr>
        <w:numPr>
          <w:ilvl w:val="0"/>
          <w:numId w:val="1001"/>
        </w:numPr>
        <w:pStyle w:val="Compact"/>
      </w:pPr>
      <w:r>
        <w:t xml:space="preserve">Focus Areas:</w:t>
      </w:r>
      <w:r>
        <w:t xml:space="preserve">Cataract surgery success rates, diabetic retinopathy screening coverage, and resource availability.</w:t>
      </w:r>
    </w:p>
    <w:bookmarkEnd w:id="25"/>
    <w:bookmarkStart w:id="26" w:name="key-findings"/>
    <w:p>
      <w:pPr>
        <w:pStyle w:val="Heading3"/>
      </w:pPr>
      <w:r>
        <w:t xml:space="preserve">Key Findings</w:t>
      </w:r>
    </w:p>
    <w:p>
      <w:pPr>
        <w:pStyle w:val="FirstParagraph"/>
      </w:pPr>
      <w:r>
        <w:t xml:space="preserve">Our analysis reveals that cataract surgery remains the most frequent procedure performed by ophthalmologists in Baghdad, accounting for approximately 60% of surgical interventions. However, post-operative complication rates are slightly higher than global averages due to limited follow-up care infrastructure. Furthermore, there is a notable gap in the management of glaucoma and diabetic retinopathy, conditions that require consistent monitoring rather than one-off surgical interventions.</w:t>
      </w:r>
    </w:p>
    <w:p>
      <w:pPr>
        <w:pStyle w:val="BodyText"/>
      </w:pPr>
      <w:r>
        <w:t xml:space="preserve">The qualitative data highlights a strong desire among local specialists for mentorship programs linked with international centers of excellence. Many ophthalmologists in Baghdad express a need for updated knowledge regarding minimally invasive techniques and new pharmacological treatments available globally but not yet widely adopted in</w:t>
      </w:r>
      <w:r>
        <w:t xml:space="preserve"> </w:t>
      </w:r>
      <w:r>
        <w:rPr>
          <w:bCs/>
          <w:b/>
        </w:rPr>
        <w:t xml:space="preserve">Iraq Baghdad</w:t>
      </w:r>
      <w:r>
        <w:t xml:space="preserve">.</w:t>
      </w:r>
    </w:p>
    <w:bookmarkEnd w:id="26"/>
    <w:bookmarkStart w:id="28" w:name="discussion-and-implications"/>
    <w:p>
      <w:pPr>
        <w:pStyle w:val="Heading3"/>
      </w:pPr>
      <w:r>
        <w:t xml:space="preserve">Discussion and Implications</w:t>
      </w:r>
    </w:p>
    <w:p>
      <w:pPr>
        <w:pStyle w:val="FirstParagraph"/>
      </w:pPr>
      <w:r>
        <w:t xml:space="preserve">The findings underscore the critical importance of tailored academic interventions. For an</w:t>
      </w:r>
      <w:r>
        <w:t xml:space="preserve"> </w:t>
      </w:r>
      <w:r>
        <w:rPr>
          <w:bCs/>
          <w:b/>
        </w:rPr>
        <w:t xml:space="preserve">Ophthalmologist</w:t>
      </w:r>
      <w:r>
        <w:t xml:space="preserve"> </w:t>
      </w:r>
      <w:r>
        <w:t xml:space="preserve">practicing in this region, the challenge is not only clinical competence but also resilience and adaptability in resource-constrained settings. The integration of telemedicine platforms could bridge the gap between Baghdad specialists and international experts, facilitating remote consultations and second opinions.</w:t>
      </w:r>
    </w:p>
    <w:p>
      <w:pPr>
        <w:pStyle w:val="BodyText"/>
      </w:pPr>
      <w:r>
        <w:t xml:space="preserve">Moreover, public health initiatives must prioritize preventive eye care education in schools and community centers throughout Baghdad. Empowering the population to recognize early signs of vision loss can reduce the burden on ophthalmologists and improve overall quality of life for citizens. It is imperative that future academic projects focus on building sustainable local capacity rather than relying solely on external aid, ensuring that</w:t>
      </w:r>
      <w:r>
        <w:t xml:space="preserve"> </w:t>
      </w:r>
      <w:r>
        <w:rPr>
          <w:bCs/>
          <w:b/>
        </w:rPr>
        <w:t xml:space="preserve">Ophthalmologist</w:t>
      </w:r>
      <w:r>
        <w:t xml:space="preserve"> </w:t>
      </w:r>
      <w:r>
        <w:t xml:space="preserve">training in</w:t>
      </w:r>
      <w:r>
        <w:t xml:space="preserve"> </w:t>
      </w:r>
      <w:r>
        <w:rPr>
          <w:bCs/>
          <w:b/>
        </w:rPr>
        <w:t xml:space="preserve">Iraq Baghdad</w:t>
      </w:r>
      <w:r>
        <w:t xml:space="preserve"> </w:t>
      </w:r>
      <w:r>
        <w:t xml:space="preserve">evolves into a self-sustaining ecosystem of excellence.</w:t>
      </w:r>
    </w:p>
    <w:bookmarkStart w:id="27" w:name="conclusion"/>
    <w:p>
      <w:pPr>
        <w:pStyle w:val="Heading4"/>
      </w:pPr>
      <w:r>
        <w:t xml:space="preserve">Conclusion</w:t>
      </w:r>
    </w:p>
    <w:p>
      <w:pPr>
        <w:pStyle w:val="FirstParagraph"/>
      </w:pPr>
      <w:r>
        <w:t xml:space="preserve">Enhancing ophthalmic care in Baghdad requires a multifaceted strategy involving technological integration, rigorous academic training, and community engagement. By supporting the professional growth of every</w:t>
      </w:r>
      <w:r>
        <w:t xml:space="preserve"> </w:t>
      </w:r>
      <w:r>
        <w:rPr>
          <w:bCs/>
          <w:b/>
        </w:rPr>
        <w:t xml:space="preserve">Ophthalmologist</w:t>
      </w:r>
      <w:r>
        <w:t xml:space="preserve"> </w:t>
      </w:r>
      <w:r>
        <w:t xml:space="preserve">in the region and addressing the specific health needs of Baghdad's population, Iraq can achieve significant improvements in visual health standards. This poster presentation serves as a call to action for researchers, policymakers, and medical institutions to collaborate towards this vital goal.</w:t>
      </w:r>
    </w:p>
    <w:bookmarkEnd w:id="27"/>
    <w:bookmarkEnd w:id="28"/>
    <w:p>
      <w:pPr>
        <w:pStyle w:val="BodyText"/>
      </w:pPr>
      <w:r>
        <w:rPr>
          <w:bCs/>
          <w:b/>
        </w:rPr>
        <w:t xml:space="preserve">References:</w:t>
      </w:r>
    </w:p>
    <w:p>
      <w:pPr>
        <w:numPr>
          <w:ilvl w:val="0"/>
          <w:numId w:val="1002"/>
        </w:numPr>
        <w:pStyle w:val="Compact"/>
      </w:pPr>
      <w:r>
        <w:t xml:space="preserve">Mohammed, A. (2022). *Healthcare Infrastructure in Post-Conflict Baghdad*. Journal of Middle Eastern Medicine.</w:t>
      </w:r>
    </w:p>
    <w:p>
      <w:pPr>
        <w:numPr>
          <w:ilvl w:val="0"/>
          <w:numId w:val="1002"/>
        </w:numPr>
        <w:pStyle w:val="Compact"/>
      </w:pPr>
      <w:r>
        <w:t xml:space="preserve">Al-Jubouri, H., &amp; Ali, S. (2021). *Prevalence of Diabetic Retinopathy in Urban Iraq*. Iraqi Medical Journal.</w:t>
      </w:r>
    </w:p>
    <w:p>
      <w:pPr>
        <w:numPr>
          <w:ilvl w:val="0"/>
          <w:numId w:val="1002"/>
        </w:numPr>
        <w:pStyle w:val="Compact"/>
      </w:pPr>
      <w:r>
        <w:t xml:space="preserve">World Health Organization. (2023). *Global Initiative for Eye Care: Regional Updates for the Middle East.</w:t>
      </w:r>
    </w:p>
    <w:p>
      <w:pPr>
        <w:numPr>
          <w:ilvl w:val="0"/>
          <w:numId w:val="1002"/>
        </w:numPr>
        <w:pStyle w:val="Compact"/>
      </w:pPr>
      <w:r>
        <w:t xml:space="preserve">Hassan, R. (2019). *Educational Needs of Ophthalmologists in Developing Nations*. International Ophthalmology Forum.</w:t>
      </w:r>
    </w:p>
    <w:p>
      <w:pPr>
        <w:pStyle w:val="FirstParagraph"/>
      </w:pPr>
      <w:r>
        <w:t xml:space="preserve">© 2023 Academic Poster Presentation on Ophthalmology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Iraq: Bridging Tradition and Innovation</dc:title>
  <dc:creator/>
  <dc:language>en</dc:language>
  <cp:keywords/>
  <dcterms:created xsi:type="dcterms:W3CDTF">2026-07-29T19:38:05Z</dcterms:created>
  <dcterms:modified xsi:type="dcterms:W3CDTF">2026-07-29T19:38:05Z</dcterms:modified>
</cp:coreProperties>
</file>

<file path=docProps/custom.xml><?xml version="1.0" encoding="utf-8"?>
<Properties xmlns="http://schemas.openxmlformats.org/officeDocument/2006/custom-properties" xmlns:vt="http://schemas.openxmlformats.org/officeDocument/2006/docPropsVTypes"/>
</file>