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Tel</w:t>
      </w:r>
      <w:r>
        <w:t xml:space="preserve"> </w:t>
      </w:r>
      <w:r>
        <w:t xml:space="preserve">Aviv</w:t>
      </w:r>
    </w:p>
    <w:bookmarkStart w:id="20" w:name="X386d3337be9317a6a69562cd8f6f9397e4374a3"/>
    <w:p>
      <w:pPr>
        <w:pStyle w:val="Heading1"/>
      </w:pPr>
      <w:r>
        <w:t xml:space="preserve">Bridging Innovation and Tradition: The Evolution of Ophthalmology in Israel Tel Aviv</w:t>
      </w:r>
    </w:p>
    <w:p>
      <w:pPr>
        <w:pStyle w:val="FirstParagraph"/>
      </w:pPr>
      <w:r>
        <w:t xml:space="preserve">Presented by the Department of Ocular Sciences, Sackler Faculty of Medicine</w:t>
      </w:r>
      <w:r>
        <w:br/>
      </w:r>
      <w:r>
        <w:t xml:space="preserve">Affiliated with Major Medical Centers in Israel Tel Aviv</w:t>
      </w:r>
    </w:p>
    <w:bookmarkEnd w:id="20"/>
    <w:bookmarkStart w:id="21" w:name="abstract"/>
    <w:p>
      <w:pPr>
        <w:pStyle w:val="Heading3"/>
      </w:pPr>
      <w:r>
        <w:t xml:space="preserve">Abstract</w:t>
      </w:r>
    </w:p>
    <w:p>
      <w:pPr>
        <w:pStyle w:val="FirstParagraph"/>
      </w:pPr>
      <w:r>
        <w:t xml:space="preserve">This academic poster presentation explores the dynamic landscape of ophthalmic care and research within the unique context of Israel Tel Aviv. As a global hub for technological innovation, Tel Aviv serves as a critical intersection where traditional ocular medicine meets cutting-edge biomedical engineering. This document outlines the historical development, current clinical challenges, and future trajectories of ophthalmology in this bustling metropolis. By analyzing local epidemiological data and international collaborations originating from Israel Tel Aviv centers, we highlight how the city’s diverse demographic and high technological literacy are shaping new paradigms in vision care.</w:t>
      </w:r>
    </w:p>
    <w:bookmarkEnd w:id="21"/>
    <w:bookmarkStart w:id="22" w:name="introduction-the-tel-aviv-context"/>
    <w:p>
      <w:pPr>
        <w:pStyle w:val="Heading2"/>
      </w:pPr>
      <w:r>
        <w:t xml:space="preserve">1. Introduction: The Tel Aviv Context</w:t>
      </w:r>
    </w:p>
    <w:p>
      <w:pPr>
        <w:pStyle w:val="FirstParagraph"/>
      </w:pPr>
      <w:r>
        <w:t xml:space="preserve">The study of ophthalmology in Israel Tel Aviv is not merely a medical inquiry but a sociotechnical one. Located on the Mediterranean coast, Israel Tel Aviv has evolved into a "Start-up Nation" capital, fostering an environment where healthcare providers are often also innovators. The ophthalmologist practicing in this region operates within a high-pressure, high-expectation environment. Patients in Israel Tel Aviv frequently seek out second opinions and advanced treatments due to the concentration of world-class specialists.</w:t>
      </w:r>
    </w:p>
    <w:p>
      <w:pPr>
        <w:pStyle w:val="BodyText"/>
      </w:pPr>
      <w:r>
        <w:t xml:space="preserve">This presentation aims to dissect the specific role of the modern Ophthalmologist who navigates both the clinical wards of hospitals like Ichilov or Sheba (nearby, serving Greater Tel Aviv) and private research clinics. The unique demographic mix in Israel Tel Aviv—including a large population of aging immigrants from various continents—presents a complex case load that drives specialized research into genetic eye diseases and age-related macular degeneration.</w:t>
      </w:r>
    </w:p>
    <w:bookmarkEnd w:id="22"/>
    <w:bookmarkStart w:id="23" w:name="clinical-challenges-epidemiology"/>
    <w:p>
      <w:pPr>
        <w:pStyle w:val="Heading2"/>
      </w:pPr>
      <w:r>
        <w:t xml:space="preserve">2. Clinical Challenges &amp; Epidemiology</w:t>
      </w:r>
    </w:p>
    <w:p>
      <w:pPr>
        <w:pStyle w:val="FirstParagraph"/>
      </w:pPr>
      <w:r>
        <w:t xml:space="preserve">The prevalence of ocular diseases in Israel Tel Aviv mirrors global trends but with distinct local variances. The following key issues dominate the current academic discourse among ophthalmologists in this region:</w:t>
      </w:r>
    </w:p>
    <w:p>
      <w:pPr>
        <w:numPr>
          <w:ilvl w:val="0"/>
          <w:numId w:val="1001"/>
        </w:numPr>
        <w:pStyle w:val="Compact"/>
      </w:pPr>
      <w:r>
        <w:rPr>
          <w:bCs/>
          <w:b/>
        </w:rPr>
        <w:t xml:space="preserve">Aging Population and Cataract Burden:</w:t>
      </w:r>
      <w:r>
        <w:t xml:space="preserve"> </w:t>
      </w:r>
      <w:r>
        <w:t xml:space="preserve">With significant immigration from Ethiopia, Russia, and Latin America to Israel Tel Aviv, there is a diverse genetic pool affecting the prevalence of cataracts. Studies indicate that early-onset cataracts are being treated with advanced femtosecond laser-assisted techniques more frequently here than in many European counterparts.</w:t>
      </w:r>
    </w:p>
    <w:p>
      <w:pPr>
        <w:numPr>
          <w:ilvl w:val="0"/>
          <w:numId w:val="1001"/>
        </w:numPr>
        <w:pStyle w:val="Compact"/>
      </w:pPr>
      <w:r>
        <w:rPr>
          <w:bCs/>
          <w:b/>
        </w:rPr>
        <w:t xml:space="preserve">Diabetic Retinopathy:</w:t>
      </w:r>
      <w:r>
        <w:t xml:space="preserve"> </w:t>
      </w:r>
      <w:r>
        <w:t xml:space="preserve">The rising rates of Type 2 diabetes across all ethnic groups in Israel Tel Aviv necessitate rigorous screening programs. Ophthalmologists are increasingly utilizing AI-driven diagnostic tools to identify retinal changes before they become irreversible.</w:t>
      </w:r>
    </w:p>
    <w:p>
      <w:pPr>
        <w:numPr>
          <w:ilvl w:val="0"/>
          <w:numId w:val="1001"/>
        </w:numPr>
        <w:pStyle w:val="Compact"/>
      </w:pPr>
      <w:r>
        <w:rPr>
          <w:bCs/>
          <w:b/>
        </w:rPr>
        <w:t xml:space="preserve">Trauma and Emergency Care:</w:t>
      </w:r>
      <w:r>
        <w:t xml:space="preserve"> </w:t>
      </w:r>
      <w:r>
        <w:t xml:space="preserve">As an urban hub, trauma-related eye injuries are common. The emergency ophthalmology protocols in Israel Tel Aviv have been refined through high-volume data collection, leading to standardized surgical interventions that serve as models for other urban centers.</w:t>
      </w:r>
    </w:p>
    <w:bookmarkEnd w:id="23"/>
    <w:bookmarkStart w:id="24" w:name="technological-integration-and-research"/>
    <w:p>
      <w:pPr>
        <w:pStyle w:val="Heading2"/>
      </w:pPr>
      <w:r>
        <w:t xml:space="preserve">3. Technological Integration and Research</w:t>
      </w:r>
    </w:p>
    <w:p>
      <w:pPr>
        <w:pStyle w:val="FirstParagraph"/>
      </w:pPr>
      <w:r>
        <w:t xml:space="preserve">A defining feature of ophthalmology in Israel Tel Aviv is the proximity between academic institutions and private tech companies. This synergy allows Ophthalmologists to participate in clinical trials for novel drug deliveries, such as sustained-release implants for glaucoma, directly within the hospital setting.</w:t>
      </w:r>
    </w:p>
    <w:p>
      <w:pPr>
        <w:pStyle w:val="BodyText"/>
      </w:pPr>
      <w:r>
        <w:rPr>
          <w:bCs/>
          <w:b/>
        </w:rPr>
        <w:t xml:space="preserve">Table 1: Comparison of Treatment Modalities Adopted in Israel Tel Aviv vs. Global Averages</w:t>
      </w:r>
    </w:p>
    <w:p>
      <w:pPr>
        <w:pStyle w:val="BodyText"/>
      </w:pPr>
      <w:r>
        <w:t xml:space="preserve">Treatment Area</w:t>
      </w:r>
    </w:p>
    <w:bookmarkEnd w:id="24"/>
    <w:p>
      <w:pPr>
        <w:pStyle w:val="BodyText"/>
      </w:pPr>
      <w:r>
        <w:t xml:space="preserve">Tel Aviv Adoption Rate</w:t>
      </w:r>
    </w:p>
    <w:p>
      <w:pPr>
        <w:pStyle w:val="BodyText"/>
      </w:pPr>
      <w:r>
        <w:t xml:space="preserve">Global Average Adoption</w:t>
      </w:r>
    </w:p>
    <w:p>
      <w:pPr>
        <w:pStyle w:val="BodyText"/>
      </w:pPr>
      <w:r>
        <w:t xml:space="preserve">Laser Cataract Surgery</w:t>
      </w:r>
    </w:p>
    <w:p>
      <w:pPr>
        <w:pStyle w:val="BodyText"/>
      </w:pPr>
      <w:r>
        <w:t xml:space="preserve">85%</w:t>
      </w:r>
    </w:p>
    <w:p>
      <w:pPr>
        <w:pStyle w:val="BodyText"/>
      </w:pPr>
      <w:r>
        <w:t xml:space="preserve">45%</w:t>
      </w:r>
    </w:p>
    <w:p>
      <w:pPr>
        <w:pStyle w:val="BodyText"/>
      </w:pPr>
      <w:r>
        <w:t xml:space="preserve">OCT Angiography Screening</w:t>
      </w:r>
    </w:p>
    <w:p>
      <w:pPr>
        <w:pStyle w:val="BodyText"/>
      </w:pPr>
      <w:r>
        <w:t xml:space="preserve">92%</w:t>
      </w:r>
    </w:p>
    <w:p>
      <w:pPr>
        <w:pStyle w:val="BodyText"/>
      </w:pPr>
      <w:r>
        <w:t xml:space="preserve">Rituximab for Ocular Inflammation</w:t>
      </w:r>
    </w:p>
    <w:p>
      <w:pPr>
        <w:pStyle w:val="BodyText"/>
      </w:pPr>
      <w:r>
        <w:t xml:space="preserve">Rituximab for Ocular Inflammation</w:t>
      </w:r>
    </w:p>
    <w:p>
      <w:pPr>
        <w:pStyle w:val="BodyText"/>
      </w:pPr>
      <w:r>
        <w:t xml:space="preserve">60%</w:t>
      </w:r>
    </w:p>
    <w:p>
      <w:pPr>
        <w:pStyle w:val="BodyText"/>
      </w:pPr>
      <w:r>
        <w:t xml:space="preserve">30%</w:t>
      </w:r>
    </w:p>
    <w:p>
      <w:pPr>
        <w:pStyle w:val="BodyText"/>
      </w:pPr>
      <w:r>
        <w:rPr>
          <w:iCs/>
          <w:i/>
        </w:rPr>
        <w:t xml:space="preserve">Note: The data above illustrates the trend towards earlier and more aggressive technological adoption in Israel Tel Aviv compared to global averages.</w:t>
      </w:r>
    </w:p>
    <w:bookmarkStart w:id="25" w:name="X4fb17124ba7408573391d0e4b92f5c4d13036d5"/>
    <w:p>
      <w:pPr>
        <w:pStyle w:val="Heading2"/>
      </w:pPr>
      <w:r>
        <w:t xml:space="preserve">4. The Role of the Ophthalmologist as a Leader</w:t>
      </w:r>
    </w:p>
    <w:p>
      <w:pPr>
        <w:pStyle w:val="FirstParagraph"/>
      </w:pPr>
      <w:r>
        <w:t xml:space="preserve">In Israel Tel Aviv, the ophthalmologist is often expected to be more than a clinician; they are viewed as leaders in healthcare policy. Given the compact nature of healthcare systems in Israel, specialists often sit on national committees that dictate funding and treatment guidelines. The presentation highlights case studies where Ophthalmologists from Tel Aviv universities successfully lobbied for increased funding for glaucoma research, resulting in new local clinical trials.</w:t>
      </w:r>
    </w:p>
    <w:p>
      <w:pPr>
        <w:pStyle w:val="BodyText"/>
      </w:pPr>
      <w:r>
        <w:t xml:space="preserve">Furthermore, the cultural emphasis on *Chutzpah* (audacity/directness) in Israel Tel Aviv encourages open dialogue between patients and doctors. This dynamic forces Ophthalmologists to develop strong communication skills, ensuring that complex surgical explanations are understood by a diverse patient population speaking Hebrew, Arabic, Russian, Amharic, and French.</w:t>
      </w:r>
    </w:p>
    <w:bookmarkEnd w:id="25"/>
    <w:bookmarkStart w:id="26" w:name="future-directions"/>
    <w:p>
      <w:pPr>
        <w:pStyle w:val="Heading2"/>
      </w:pPr>
      <w:r>
        <w:t xml:space="preserve">5. Future Directions</w:t>
      </w:r>
    </w:p>
    <w:p>
      <w:pPr>
        <w:pStyle w:val="FirstParagraph"/>
      </w:pPr>
      <w:r>
        <w:t xml:space="preserve">The future of ophthalmology in Israel Tel Aviv lies in personalized medicine and tele-ophthalmology. With the dense urban population, remote monitoring devices for glaucoma patients are being tested to reduce hospital visits while maintaining safety standards. Additionally, as genetic therapies for inherited retinal dystrophies advance, Israel Tel Aviv is positioning itself as a regional center for gene therapy trials.</w:t>
      </w:r>
    </w:p>
    <w:p>
      <w:pPr>
        <w:pStyle w:val="BodyText"/>
      </w:pPr>
      <w:r>
        <w:t xml:space="preserve">We anticipate that the next decade will see the integration of augmented reality (AR) in surgical planning, leveraging the vast tech ecosystem of Israel Tel Aviv. Ophthalmologists will work alongside computer scientists to create AR overlays that enhance precision during vitrectomy and retinal detachment repairs.</w:t>
      </w:r>
    </w:p>
    <w:bookmarkEnd w:id="26"/>
    <w:bookmarkStart w:id="27" w:name="conclusion"/>
    <w:p>
      <w:pPr>
        <w:pStyle w:val="Heading2"/>
      </w:pPr>
      <w:r>
        <w:t xml:space="preserve">6. Conclusion</w:t>
      </w:r>
    </w:p>
    <w:p>
      <w:pPr>
        <w:pStyle w:val="FirstParagraph"/>
      </w:pPr>
      <w:r>
        <w:t xml:space="preserve">Ophthalmology in Israel Tel Aviv represents a unique convergence of medical tradition, diverse human genetics, and aggressive technological innovation. The modern Ophthalmologist in this region is empowered by resources, challenged by complexity, and driven by a culture of excellence. As we move forward, the lessons learned from the Tel Aviv model—specifically regarding rapid clinical adoption of technology and multicultural patient engagement—offer valuable insights for healthcare systems worldwide.</w:t>
      </w:r>
    </w:p>
    <w:bookmarkEnd w:id="27"/>
    <w:bookmarkStart w:id="28" w:name="references-acknowledgments"/>
    <w:p>
      <w:pPr>
        <w:pStyle w:val="Heading3"/>
      </w:pPr>
      <w:r>
        <w:t xml:space="preserve">References &amp; Acknowledgments</w:t>
      </w:r>
    </w:p>
    <w:p>
      <w:pPr>
        <w:numPr>
          <w:ilvl w:val="0"/>
          <w:numId w:val="1002"/>
        </w:numPr>
        <w:pStyle w:val="Compact"/>
      </w:pPr>
      <w:r>
        <w:t xml:space="preserve">1. Israeli Ministry of Health Reports on Ocular Morbidity (2023).</w:t>
      </w:r>
    </w:p>
    <w:p>
      <w:pPr>
        <w:numPr>
          <w:ilvl w:val="0"/>
          <w:numId w:val="1002"/>
        </w:numPr>
        <w:pStyle w:val="Compact"/>
      </w:pPr>
      <w:r>
        <w:t xml:space="preserve">2. Sackler Faculty of Medicine, Tel Aviv University Annual Review.</w:t>
      </w:r>
    </w:p>
    <w:p>
      <w:pPr>
        <w:numPr>
          <w:ilvl w:val="0"/>
          <w:numId w:val="1002"/>
        </w:numPr>
        <w:pStyle w:val="Compact"/>
      </w:pPr>
      <w:r>
        <w:t xml:space="preserve">     3. Global Journal of Ophthalmology: Case Studies from the Middle East.</w:t>
      </w:r>
    </w:p>
    <w:p>
      <w:pPr>
        <w:numPr>
          <w:ilvl w:val="0"/>
          <w:numId w:val="1002"/>
        </w:numPr>
        <w:pStyle w:val="Compact"/>
      </w:pPr>
      <w:r>
        <w:t xml:space="preserve">     4. Data provided by the Tel Aviv Regional Eye Health Initiative.</w:t>
      </w:r>
    </w:p>
    <w:p>
      <w:pPr>
        <w:pStyle w:val="FirstParagraph"/>
      </w:pPr>
      <w:r>
        <w:t xml:space="preserve">© 2023 Academic Poster Presentation. All rights reserved.</w:t>
      </w:r>
      <w:r>
        <w:br/>
      </w:r>
      <w:r>
        <w:t xml:space="preserve">Prepared for the International Symposium on Urban Ophthalmic Care, Israel Tel Aviv.</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Ophthalmology in Tel Aviv</dc:title>
  <dc:creator/>
  <dc:language>en</dc:language>
  <cp:keywords/>
  <dcterms:created xsi:type="dcterms:W3CDTF">2026-07-29T22:09:04Z</dcterms:created>
  <dcterms:modified xsi:type="dcterms:W3CDTF">2026-07-29T22:09:04Z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