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Italy</w:t>
      </w:r>
      <w:r>
        <w:t xml:space="preserve"> </w:t>
      </w:r>
      <w:r>
        <w:t xml:space="preserve">Rome</w:t>
      </w:r>
    </w:p>
    <w:bookmarkStart w:id="21" w:name="X04229b0c83129d6af03fdfa3e2f8eac3de664c9"/>
    <w:p>
      <w:pPr>
        <w:pStyle w:val="Heading1"/>
      </w:pPr>
      <w:r>
        <w:t xml:space="preserve">The Evolving Role of the Ophthalmologist</w:t>
      </w:r>
      <w:r>
        <w:br/>
      </w:r>
      <w:r>
        <w:t xml:space="preserve">in Contemporary Healthcare</w:t>
      </w:r>
    </w:p>
    <w:p>
      <w:pPr>
        <w:pStyle w:val="FirstParagraph"/>
      </w:pPr>
      <w:r>
        <w:br/>
      </w:r>
      <w:r>
        <w:br/>
      </w:r>
      <w:r>
        <w:br/>
      </w:r>
      <w:r>
        <w:br/>
      </w:r>
    </w:p>
    <w:bookmarkStart w:id="20" w:name="X7052c99114bf569b44b4219572153ca3ebcefb0"/>
    <w:p>
      <w:pPr>
        <w:pStyle w:val="Heading2"/>
      </w:pPr>
      <w:r>
        <w:t xml:space="preserve">Strategic Implications for Italy, Rome, and Global Medical Practice</w:t>
      </w:r>
    </w:p>
    <w:bookmarkEnd w:id="20"/>
    <w:bookmarkEnd w:id="21"/>
    <w:p>
      <w:pPr>
        <w:pStyle w:val="FirstParagraph"/>
      </w:pPr>
      <w:r>
        <w:t xml:space="preserve">Academic Poster Presentation | International Symposium on Medical Sciences</w:t>
      </w:r>
    </w:p>
    <w:p>
      <w:pPr>
        <w:pStyle w:val="BodyText"/>
      </w:pPr>
      <w:r>
        <w:rPr>
          <w:bCs/>
          <w:b/>
        </w:rPr>
        <w:t xml:space="preserve">Presentation Focus:</w:t>
      </w:r>
      <w:r>
        <w:t xml:space="preserve"> </w:t>
      </w:r>
      <w:r>
        <w:t xml:space="preserve">The Critical Intersection of Advanced Ophthalmology and the Italian Healthcare Ecosystem in Rome</w:t>
      </w:r>
    </w:p>
    <w:bookmarkStart w:id="22" w:name="introduction-context"/>
    <w:p>
      <w:pPr>
        <w:pStyle w:val="Heading3"/>
      </w:pPr>
      <w:r>
        <w:t xml:space="preserve">Introduction &amp; Context</w:t>
      </w:r>
    </w:p>
    <w:p>
      <w:pPr>
        <w:pStyle w:val="FirstParagraph"/>
      </w:pPr>
      <w:r>
        <w:t xml:space="preserve">The Ophthalmologist stands as one of the most pivotal specialists in modern medicine, bridging the gap between neurology, surgery, and chronic disease management. This presentation explores the multifaceted role of the ophthalmologist within a rigorous academic framework. Our primary geographical focus is Italy Rome, a city that serves not only as a historical capital but also as an emerging hub for high-level medical research and specialized care in Southern Europe.</w:t>
      </w:r>
    </w:p>
    <w:p>
      <w:pPr>
        <w:pStyle w:val="BodyText"/>
      </w:pPr>
      <w:r>
        <w:t xml:space="preserve">As the global population ages, the prevalence of ocular comorbidities such as Age-Related Macular Degeneration (AMD), glaucoma, and diabetic retinopathy continues to rise. In this context, the definition of an Ophthalmologist has evolved from that of a pure surgeon to a comprehensive diagnostician and chronic care manager. This poster outlines how these professional shifts are specifically manifesting within the unique socio-economic environment of Italy Rome.</w:t>
      </w:r>
    </w:p>
    <w:bookmarkEnd w:id="22"/>
    <w:bookmarkStart w:id="23" w:name="the-italian-healthcare-landscape"/>
    <w:p>
      <w:pPr>
        <w:pStyle w:val="Heading3"/>
      </w:pPr>
      <w:r>
        <w:t xml:space="preserve">The Italian Healthcare Landscape</w:t>
      </w:r>
    </w:p>
    <w:p>
      <w:pPr>
        <w:pStyle w:val="FirstParagraph"/>
      </w:pPr>
      <w:r>
        <w:t xml:space="preserve">The National Health Service (Servizio Sanitario Nazionale) in Italy provides a universal framework for eye care. However, the implementation of these services varies by region. Rome, as the capital, hosts some of Europe's most prestigious medical institutions and research centers. The interaction between public health providers and private specialized clinics in this region creates a dynamic ecosystem where Ophthalmologists must navigate complex insurance protocols while maintaining high ethical standards.</w:t>
      </w:r>
    </w:p>
    <w:p>
      <w:pPr>
        <w:pStyle w:val="BodyText"/>
      </w:pPr>
      <w:r>
        <w:rPr>
          <w:bCs/>
          <w:b/>
        </w:rPr>
        <w:t xml:space="preserve">Key Observation:</w:t>
      </w:r>
      <w:r>
        <w:t xml:space="preserve">The density of specialized eye care facilities in Italy Rome is significantly higher than the national average, creating both competitive opportunities and intense pressure for academic excellence among practicing specialists.</w:t>
      </w:r>
    </w:p>
    <w:bookmarkEnd w:id="23"/>
    <w:bookmarkStart w:id="24" w:name="clinical-challenges-innovation"/>
    <w:p>
      <w:pPr>
        <w:pStyle w:val="Heading3"/>
      </w:pPr>
      <w:r>
        <w:t xml:space="preserve">Clinical Challenges &amp; Innovation</w:t>
      </w:r>
    </w:p>
    <w:p>
      <w:pPr>
        <w:pStyle w:val="FirstParagraph"/>
      </w:pPr>
      <w:r>
        <w:t xml:space="preserve">The modern Ophthalmologist faces a dual challenge: mastering advanced surgical techniques while simultaneously integrating digital health technologies. In the context of Italy Rome, we are witnessing a surge in "tele-ophthalmology" initiatives aimed at reducing wait times for routine screenings. This is particularly relevant given the high volume of patients seeking care within the capital.</w:t>
      </w:r>
    </w:p>
    <w:p>
      <w:pPr>
        <w:pStyle w:val="BodyText"/>
      </w:pPr>
      <w:r>
        <w:t xml:space="preserve">Furthermore, genetic testing and personalized medicine are increasingly influencing treatment plans for hereditary eye conditions. The academic community in Rome plays a critical role in these advancements, hosting conferences that bring together local specialists and international experts to discuss novel therapies. This exchange of knowledge ensures that the Ophthalmologist remains at the forefront of scientific discovery.</w:t>
      </w:r>
    </w:p>
    <w:bookmarkEnd w:id="24"/>
    <w:bookmarkStart w:id="25" w:name="future-directions-policy-recommendations"/>
    <w:p>
      <w:pPr>
        <w:pStyle w:val="Heading3"/>
      </w:pPr>
      <w:r>
        <w:t xml:space="preserve">Future Directions &amp; Policy Recommendations</w:t>
      </w:r>
    </w:p>
    <w:p>
      <w:pPr>
        <w:pStyle w:val="FirstParagraph"/>
      </w:pPr>
      <w:r>
        <w:t xml:space="preserve">To sustain high-quality eye care, several strategic pillars must be reinforced:</w:t>
      </w:r>
    </w:p>
    <w:p>
      <w:pPr>
        <w:numPr>
          <w:ilvl w:val="0"/>
          <w:numId w:val="1001"/>
        </w:numPr>
        <w:pStyle w:val="Compact"/>
      </w:pPr>
      <w:r>
        <w:rPr>
          <w:bCs/>
          <w:b/>
        </w:rPr>
        <w:t xml:space="preserve">Digital Integration:</w:t>
      </w:r>
      <w:r>
        <w:t xml:space="preserve"> </w:t>
      </w:r>
      <w:r>
        <w:t xml:space="preserve">Expanding digital records and remote monitoring systems across all clinics in Italy Rome.</w:t>
      </w:r>
    </w:p>
    <w:p>
      <w:pPr>
        <w:numPr>
          <w:ilvl w:val="0"/>
          <w:numId w:val="1001"/>
        </w:numPr>
        <w:pStyle w:val="Compact"/>
      </w:pPr>
      <w:r>
        <w:rPr>
          <w:bCs/>
          <w:b/>
        </w:rPr>
        <w:t xml:space="preserve">Specialized Training:</w:t>
      </w:r>
      <w:r>
        <w:t xml:space="preserve"> </w:t>
      </w:r>
      <w:r>
        <w:t xml:space="preserve">Enhancing residency programs to focus on both microsurgical precision and chronic disease management.</w:t>
      </w:r>
    </w:p>
    <w:p>
      <w:pPr>
        <w:numPr>
          <w:ilvl w:val="0"/>
          <w:numId w:val="1001"/>
        </w:numPr>
        <w:pStyle w:val="Compact"/>
      </w:pPr>
      <w:r>
        <w:rPr>
          <w:bCs/>
          <w:b/>
        </w:rPr>
        <w:t xml:space="preserve">Patient Education:</w:t>
      </w:r>
      <w:r>
        <w:t xml:space="preserve"> </w:t>
      </w:r>
      <w:r>
        <w:t xml:space="preserve">Creating robust public health campaigns within the city to raise awareness about preventable blindness.</w:t>
      </w:r>
    </w:p>
    <w:p>
      <w:pPr>
        <w:pStyle w:val="FirstParagraph"/>
      </w:pPr>
      <w:r>
        <w:t xml:space="preserve">The ultimate goal is to ensure that every citizen in Italy Rome has access to timely, evidence-based ophthalmological care. The Ophthalmologist acts as the guardian of sight and, by extension, quality of life. Continued collaboration between academia, clinical practice in Rome's hospitals, and policy makers will define the future trajectory of eye health services.</w:t>
      </w:r>
    </w:p>
    <w:bookmarkEnd w:id="25"/>
    <w:p>
      <w:pPr>
        <w:pStyle w:val="BodyText"/>
      </w:pPr>
      <w:r>
        <w:t xml:space="preserve">© 2023 Academic Medical Symposium. All rights reserved. | Presented in Rome, Italy.</w:t>
      </w:r>
    </w:p>
    <w:p>
      <w:pPr>
        <w:pStyle w:val="BodyText"/>
      </w:pPr>
      <w:r>
        <w:rPr>
          <w:bCs/>
          <w:b/>
        </w:rPr>
        <w:t xml:space="preserve">Contact:</w:t>
      </w:r>
      <w:r>
        <w:t xml:space="preserve"> </w:t>
      </w:r>
      <w:r>
        <w:t xml:space="preserve">research@ophthalmology-rome.eu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Italy Rome</dc:title>
  <dc:creator/>
  <dc:language>en</dc:language>
  <cp:keywords/>
  <dcterms:created xsi:type="dcterms:W3CDTF">2026-07-29T04:14:06Z</dcterms:created>
  <dcterms:modified xsi:type="dcterms:W3CDTF">2026-07-29T04:14:06Z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