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Kenya,</w:t>
      </w:r>
      <w:r>
        <w:t xml:space="preserve"> </w:t>
      </w:r>
      <w:r>
        <w:t xml:space="preserve">Nairobi</w:t>
      </w:r>
    </w:p>
    <w:p>
      <w:pPr>
        <w:pStyle w:val="FirstParagraph"/>
      </w:pPr>
      <w:r>
        <w:t xml:space="preserve">1. Introduction and Contextual Background</w:t>
      </w:r>
      <w:r>
        <w:t xml:space="preserve"> </w:t>
      </w:r>
      <w:r>
        <w:t xml:space="preserve">The landscape of healthcare in Nairobi, the capital city of Kenya, presents a unique paradox. While it serves as an economic and political hub attracting medical tourism from across East Africa, it simultaneously grapples with significant disparities in health access between affluent neighborhoods and sprawling informal settlements (slums). Within this complex urban ecosystem, the Ophthalmologist plays a pivotal role in preserving vision health, preventing blindness, and managing a dual burden of disease. This academic poster presentation explores the multifaceted responsibilities of the Ophthalmologist in Kenya’s capital city, highlighting their impact on public health initiatives, surgical interventions for cataract and diabetic retinopathy, and the urgent need for enhanced subspecialty training to address modern ocular pathologies prevalent in Nairobi.</w:t>
      </w:r>
      <w:r>
        <w:t xml:space="preserve"> </w:t>
      </w:r>
      <w:r>
        <w:t xml:space="preserve">2. Epidemiological Challenges in Nairobi</w:t>
      </w:r>
      <w:r>
        <w:t xml:space="preserve"> </w:t>
      </w:r>
      <w:r>
        <w:t xml:space="preserve">Nairobi faces a "double burden" of eye disease that necessitates specialized intervention by Ophthalmologists. Firstly, there is a high prevalence of blinding conditions such as cataracts and trachoma-related blindness, which remain significant public health issues among the elderly population in rural-to-urban migrant communities. Secondly, the rapidly urbanizing lifestyle in Nairobi has led to an epidemic of non-communicable diseases (NCDs). Diabetes mellitus is increasingly prevalent among Nairobi’s residents, leading to a surge in cases of Diabetic Retinopathy (DR) and Diabetic Macular Edema (DME). Furthermore, glaucoma remains a silent thief of sight, often diagnosed at advanced stages due to lack of routine screening. The Ophthalmologist is central to diagnosing these conditions early and providing the necessary curative or palliative care.</w:t>
      </w:r>
      <w:r>
        <w:t xml:space="preserve"> </w:t>
      </w:r>
      <w:r>
        <w:t xml:space="preserve">3. The Surgical Burden: Cataract and Trauma</w:t>
      </w:r>
      <w:r>
        <w:t xml:space="preserve"> </w:t>
      </w:r>
      <w:r>
        <w:t xml:space="preserve">Cataract surgery constitutes the majority of ophthalmic procedures performed by Ophthalmologists in Nairobi’s public and private sectors. Despite advancements, access remains a challenge for low-income populations in areas like Kibera and Mathare. Ophthalmologists work tirelessly to maximize throughput while maintaining high standards of safety, often collaborating with international NGOs such as Sightsavers or the Kenyan Blindness Foundation to organize eye camps. Additionally, Nairobi sees a high incidence of ocular trauma due to industrial accidents and interpersonal violence. The Ophthalmologist is critical in managing corneal injuries, retinal detachments resulting from trauma, and providing urgent care to prevent permanent visual loss in these acute scenarios.</w:t>
      </w:r>
      <w:r>
        <w:t xml:space="preserve"> </w:t>
      </w:r>
      <w:r>
        <w:t xml:space="preserve">4. Primary Care Vision Screening: The Nurse-Driven Model</w:t>
      </w:r>
      <w:r>
        <w:t xml:space="preserve"> </w:t>
      </w:r>
      <w:r>
        <w:t xml:space="preserve">A distinctive feature of the eye health system in Kenya is the strong integration of primary care vision screening conducted by nurses and optometrists, under the supervision and referral pathways established by Ophthalmologists. In Nairobi’s County Referral Hospitals and Health Centers, Ophthalmologists design protocols for these screenings. They are responsible for reviewing complex cases referred from these primary levels, ensuring that patients with treatable conditions like pediatric cataracts or retinoblastoma receive timely surgical intervention. This hierarchical model relies heavily on the Ophthalmologist’s ability to train and mentor non-surgical eye care providers, creating a sustainable workforce capable of handling the high volume of patients in Nairobi.</w:t>
      </w:r>
      <w:r>
        <w:t xml:space="preserve"> </w:t>
      </w:r>
      <w:r>
        <w:t xml:space="preserve">5. Addressing the Subspecialty Gap</w:t>
      </w:r>
      <w:r>
        <w:t xml:space="preserve"> </w:t>
      </w:r>
      <w:r>
        <w:t xml:space="preserve">While general ophthalmology services have expanded, there is a critical shortage of subspecialists in Nairobi. Conditions such as pediatric ophthalmology (strabismus and amblyopia), neuro-ophthalmology, ocular oncology, and corneal surgery require advanced expertise. The lack of these specialists forces many patients to seek care abroad or endure long waits at the few tertiary institutions like Kenyatta National Hospital or Aga Khan University Hospital. The academic community in Nairobi is increasingly calling for more structured residency programs that offer rotations in these subspecialties, ensuring that the next generation of Ophthalmologists emerging from local medical schools are equipped to handle complex ocular diseases without relying solely on foreign expertise.</w:t>
      </w:r>
      <w:r>
        <w:t xml:space="preserve"> </w:t>
      </w:r>
      <w:r>
        <w:t xml:space="preserve">6. Technological Integration and Digital Health</w:t>
      </w:r>
      <w:r>
        <w:t xml:space="preserve"> </w:t>
      </w:r>
      <w:r>
        <w:t xml:space="preserve">The role of the Ophthalmologist in Nairobi is evolving with technological adoption. Tele-ophthalmology is being increasingly utilized to bridge the gap between specialist centers in Westlands or Kilimani and remote clinics in peri-urban areas like Kiambu or Kajiado bordering Nairobi. Ophthalmologists are leading these initiatives, interpreting digital retinal images for diabetic screening programs and providing remote consultations for triage. Furthermore, the introduction of phacoemulsification technology has replaced traditional extracapsular cataract extraction (ECCE) in many centers, requiring Ophthalmologists to undergo continuous professional development to master these minimally invasive techniques that offer faster visual recovery and fewer complications.</w:t>
      </w:r>
      <w:r>
        <w:t xml:space="preserve"> </w:t>
      </w:r>
      <w:r>
        <w:t xml:space="preserve">7. Public Health Advocacy and Policy</w:t>
      </w:r>
      <w:r>
        <w:t xml:space="preserve"> </w:t>
      </w:r>
      <w:r>
        <w:t xml:space="preserve">Beyond clinical practice, the Ophthalmologist serves as a key advocate for eye health policy within the Kenyan Ministry of Health framework. They contribute to national guidelines on eye care, participate in the National Eye Care Strategic Plan, and engage in advocacy for universal health coverage (UHC) schemes that include optical services. In Nairobi’s urban setting, this advocacy is crucial for ensuring that vision care is not an out-of-pocket expense but a covered benefit within the National Hospital Insurance Fund (NHIF), now transitioning to the new social health insurance scheme.</w:t>
      </w:r>
      <w:r>
        <w:t xml:space="preserve"> </w:t>
      </w:r>
      <w:r>
        <w:t xml:space="preserve">8. Conclusion and Recommendations</w:t>
      </w:r>
      <w:r>
        <w:t xml:space="preserve"> </w:t>
      </w:r>
      <w:r>
        <w:t xml:space="preserve">The Ophthalmologist in Kenya, Nairobi, is indispensable to the city’s healthcare infrastructure. They manage a complex mix of infectious, degenerative, and traumatic eye diseases while navigating resource limitations and socioeconomic disparities. To sustain progress, there must be increased investment in local training facilities for subspecialty ophthalmology. Strengthening referral pathways between primary care nurses and Ophthalmologists will improve early detection rates for diabetic retinopathy and glaucoma. Moreover, embracing tele-ophthalmology will extend the reach of Nairobi’s specialist expertise to underserved populations. By focusing on capacity building, technological integration, and policy advocacy, the ophthalmic community in Nairobi can ensure that vision loss remains preventable and treatable for all citizens.</w:t>
      </w:r>
      <w:r>
        <w:t xml:space="preserve"> </w:t>
      </w:r>
      <w:r>
        <w:t xml:space="preserve">9. References (Selected)</w:t>
      </w:r>
      <w:r>
        <w:t xml:space="preserve"> </w:t>
      </w:r>
      <w:r>
        <w:t xml:space="preserve">1. Ministry of Health Kenya (2023). *National Guidelines for Eye Health Services*.</w:t>
      </w:r>
      <w:r>
        <w:t xml:space="preserve"> </w:t>
      </w:r>
      <w:r>
        <w:t xml:space="preserve">2. World Health Organization (WHO). *Atlas on Vision Care in the African Region*.</w:t>
      </w:r>
      <w:r>
        <w:t xml:space="preserve"> </w:t>
      </w:r>
      <w:r>
        <w:t xml:space="preserve">3. Local studies on Diabetic Retinopathy prevalence in Nairobi’s urban slums, published in the *Kenyan Medical Journal*.</w:t>
      </w:r>
      <w:r>
        <w:t xml:space="preserve"> </w:t>
      </w:r>
      <w:r>
        <w:t xml:space="preserve">4. Data from Kenyatta National Hospital and Aga Khan University Hospital Ophthalmology Departments regarding surgical volumes and outcomes.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Ophthalmologist in Kenya, Nairobi</dc:title>
  <dc:creator/>
  <dc:language>en</dc:language>
  <cp:keywords/>
  <dcterms:created xsi:type="dcterms:W3CDTF">2026-07-29T14:28:32Z</dcterms:created>
  <dcterms:modified xsi:type="dcterms:W3CDTF">2026-07-29T14:28:32Z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