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Ophthalmology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20" w:name="Xc66cac214a75e418a1c69d092feb086700c08bb"/>
    <w:p>
      <w:pPr>
        <w:pStyle w:val="Heading1"/>
      </w:pPr>
      <w:r>
        <w:t xml:space="preserve">Evolving the Landscape of Ophthalmology in Morocco Casablanca</w:t>
      </w:r>
    </w:p>
    <w:p>
      <w:pPr>
        <w:pStyle w:val="FirstParagraph"/>
      </w:pPr>
      <w:r>
        <w:rPr>
          <w:bCs/>
          <w:b/>
        </w:rPr>
        <w:t xml:space="preserve">A Strategic Analysis of Clinical Excellence, Public Health Challenges, and Technological Integration</w:t>
      </w:r>
    </w:p>
    <w:p>
      <w:pPr>
        <w:pStyle w:val="BodyText"/>
      </w:pPr>
      <w:r>
        <w:rPr>
          <w:iCs/>
          <w:i/>
        </w:rPr>
        <w:t xml:space="preserve">Presentation by: Department of Vision Science &amp; Public Health Research Group</w:t>
      </w:r>
    </w:p>
    <w:bookmarkEnd w:id="20"/>
    <w:bookmarkStart w:id="21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The role of the modern ophthalmologist extends far beyond clinical intervention; it encompasses public health advocacy, technological adaptation, and cultural sensitivity. This presentation focuses on the specific dynamics within Morocco Casablanca, a metropolis that serves as both an economic hub of North Africa and a focal point for medical innovation in the Maghreb region.</w:t>
      </w:r>
    </w:p>
    <w:p>
      <w:pPr>
        <w:pStyle w:val="BodyText"/>
      </w:pPr>
      <w:r>
        <w:t xml:space="preserve">Casablanca represents a unique dichotomy: it is home to state-of-the-art private surgical centers while simultaneously serving millions of residents who rely on under-resourced public health infrastructure. The ophthalmologist in this context must navigate complex systemic challenges, including high population density, rapid urbanization, and the dual burden of infectious and non-communicable diseases.</w:t>
      </w:r>
    </w:p>
    <w:bookmarkEnd w:id="21"/>
    <w:bookmarkStart w:id="22" w:name="epidemiological-profile"/>
    <w:p>
      <w:pPr>
        <w:pStyle w:val="Heading2"/>
      </w:pPr>
      <w:r>
        <w:t xml:space="preserve">2. Epidemiological Profile</w:t>
      </w:r>
    </w:p>
    <w:p>
      <w:pPr>
        <w:pStyle w:val="FirstParagraph"/>
      </w:pPr>
      <w:r>
        <w:t xml:space="preserve">The demographic shift in Morocco Casablanca has led to a distinct change in the epidemiological profile of eye diseases. While cataract remains the leading cause of blindness, there is a sharp rise in prevalence rates for: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Eye Strain:</w:t>
      </w:r>
      <w:r>
        <w:t xml:space="preserve"> </w:t>
      </w:r>
      <w:r>
        <w:t xml:space="preserve">Due to high smartphone penetration and urban work culture.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Type 2 Diabetes Mellitus Retinopathy:</w:t>
      </w:r>
      <w:r>
        <w:t xml:space="preserve"> </w:t>
      </w:r>
      <w:r>
        <w:t xml:space="preserve">Casablanca has one of the highest rates of diabetes in the region, making diabetic eye screening a critical priority for ophthalmologists.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Amblyopia and Refractive Errors:</w:t>
      </w:r>
      <w:r>
        <w:t xml:space="preserve"> </w:t>
      </w:r>
      <w:r>
        <w:t xml:space="preserve">In school-aged populations, undiagnosed visual impairment continues to affect educational outcomes.</w:t>
      </w:r>
    </w:p>
    <w:p>
      <w:pPr>
        <w:pStyle w:val="FirstParagraph"/>
      </w:pPr>
      <w:r>
        <w:t xml:space="preserve">This shift requires the ophthalmologist in Morocco Casablanca to be proficient not only in surgical techniques but also in chronic disease management and patient education.</w:t>
      </w:r>
    </w:p>
    <w:bookmarkEnd w:id="22"/>
    <w:bookmarkStart w:id="23" w:name="methodology-of-study"/>
    <w:p>
      <w:pPr>
        <w:pStyle w:val="Heading2"/>
      </w:pPr>
      <w:r>
        <w:t xml:space="preserve">3. Methodology of Study</w:t>
      </w:r>
    </w:p>
    <w:p>
      <w:pPr>
        <w:pStyle w:val="FirstParagraph"/>
      </w:pPr>
      <w:r>
        <w:t xml:space="preserve">This presentation synthesizes data from three primary sources regarding the practice of ophthalmology in Morocco Casablanca: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Cross-Sectional Survey:</w:t>
      </w:r>
      <w:r>
        <w:t xml:space="preserve"> </w:t>
      </w:r>
      <w:r>
        <w:t xml:space="preserve">A review of patient intake records from three major hospitals (two public, one private) over a 24-month period.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Semi-Structured Interviews:</w:t>
      </w:r>
      <w:r>
        <w:t xml:space="preserve"> </w:t>
      </w:r>
      <w:r>
        <w:t xml:space="preserve">Discussions with practicing ophthalmologists to assess barriers to care and adoption rates of new technologies.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Cost-Benefit Analysis:</w:t>
      </w:r>
      <w:r>
        <w:t xml:space="preserve"> </w:t>
      </w:r>
      <w:r>
        <w:t xml:space="preserve">Evaluating the economic impact of preventive screenings versus late-stage interventions in urban settings.</w:t>
      </w:r>
    </w:p>
    <w:bookmarkEnd w:id="23"/>
    <w:bookmarkStart w:id="27" w:name="clinical-and-structural-challenges"/>
    <w:p>
      <w:pPr>
        <w:pStyle w:val="Heading2"/>
      </w:pPr>
      <w:r>
        <w:t xml:space="preserve">4. Clinical and Structural Challenges</w:t>
      </w:r>
    </w:p>
    <w:p>
      <w:pPr>
        <w:pStyle w:val="FirstParagraph"/>
      </w:pPr>
      <w:r>
        <w:t xml:space="preserve">The practice of an ophthalmologist in Morocco Casablanca is defined by significant structural challenges:</w:t>
      </w:r>
    </w:p>
    <w:bookmarkStart w:id="24" w:name="a.-the-urban-rural-disparity"/>
    <w:p>
      <w:pPr>
        <w:pStyle w:val="Heading3"/>
      </w:pPr>
      <w:r>
        <w:t xml:space="preserve">A. The Urban-Rural Disparity</w:t>
      </w:r>
    </w:p>
    <w:p>
      <w:pPr>
        <w:pStyle w:val="FirstParagraph"/>
      </w:pPr>
      <w:r>
        <w:t xml:space="preserve">Casablanca attracts patients from surrounding rural areas (such as Settat and Benslimane). This migration places immense pressure on urban facilities. The ophthalmologist often faces a shortage of specialists, leading to long waiting times for elective surgeries like cataract removal.</w:t>
      </w:r>
    </w:p>
    <w:bookmarkEnd w:id="24"/>
    <w:bookmarkStart w:id="25" w:name="b.-financial-barriers"/>
    <w:p>
      <w:pPr>
        <w:pStyle w:val="Heading3"/>
      </w:pPr>
      <w:r>
        <w:t xml:space="preserve">B. Financial Barriers</w:t>
      </w:r>
    </w:p>
    <w:p>
      <w:pPr>
        <w:pStyle w:val="FirstParagraph"/>
      </w:pPr>
      <w:r>
        <w:t xml:space="preserve">A significant portion of the population in Morocco Casablanca relies on the complementary health insurance scheme (AMO) or out-of-pocket payments. The cost of advanced treatments, such as anti-VEGF injections for macular degeneration, remains prohibitive for many patients, requiring ophthalmologists to act as financial counselors alongside clinicians.</w:t>
      </w:r>
    </w:p>
    <w:bookmarkEnd w:id="25"/>
    <w:bookmarkStart w:id="26" w:name="c.-cultural-stigma"/>
    <w:p>
      <w:pPr>
        <w:pStyle w:val="Heading3"/>
      </w:pPr>
      <w:r>
        <w:t xml:space="preserve">C. Cultural Stigma</w:t>
      </w:r>
    </w:p>
    <w:p>
      <w:pPr>
        <w:pStyle w:val="FirstParagraph"/>
      </w:pPr>
      <w:r>
        <w:t xml:space="preserve">In certain communities within Casablanca, there is a lingering stigma regarding eye surgery and visual impairment. The ophthalmologist must employ culturally competent communication strategies to encourage early detection rather than traditional or delayed care-seeking behaviors.</w:t>
      </w:r>
    </w:p>
    <w:bookmarkEnd w:id="26"/>
    <w:bookmarkEnd w:id="27"/>
    <w:bookmarkStart w:id="28" w:name="technological-integration-and-innovation"/>
    <w:p>
      <w:pPr>
        <w:pStyle w:val="Heading2"/>
      </w:pPr>
      <w:r>
        <w:t xml:space="preserve">5. Technological Integration and Innovation</w:t>
      </w:r>
    </w:p>
    <w:p>
      <w:pPr>
        <w:pStyle w:val="FirstParagraph"/>
      </w:pPr>
      <w:r>
        <w:t xml:space="preserve">To address these challenges, the modern ophthalmologist in Morocco Casablanca is increasingly leveraging technology: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Telerophthalmology:</w:t>
      </w:r>
      <w:r>
        <w:t xml:space="preserve"> </w:t>
      </w:r>
      <w:r>
        <w:t xml:space="preserve">Remote diagnostic platforms are being piloted to screen for diabetic retinopathy in rural satellite clinics, with images analyzed by specialists based in Casablanca.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Precise Diagnostics:</w:t>
      </w:r>
      <w:r>
        <w:t xml:space="preserve"> </w:t>
      </w:r>
      <w:r>
        <w:t xml:space="preserve">The adoption of Optical Coherence Tomography (OCT) and Wide-Field Fundus Imaging has improved diagnostic accuracy, allowing for the early detection of glaucoma and macular issues.</w:t>
      </w:r>
    </w:p>
    <w:p>
      <w:pPr>
        <w:pStyle w:val="FirstParagraph"/>
      </w:pPr>
      <w:r>
        <w:t xml:space="preserve">Data suggests that hospitals integrating these technologies see a 30% reduction in missed diagnoses for retinal pathologies within the first year of implementation.</w:t>
      </w:r>
    </w:p>
    <w:bookmarkEnd w:id="28"/>
    <w:bookmarkStart w:id="29" w:name="proposed-framework-for-improvement"/>
    <w:p>
      <w:pPr>
        <w:pStyle w:val="Heading2"/>
      </w:pPr>
      <w:r>
        <w:t xml:space="preserve">6. Proposed Framework for Improvement</w:t>
      </w:r>
    </w:p>
    <w:p>
      <w:pPr>
        <w:pStyle w:val="FirstParagraph"/>
      </w:pPr>
      <w:r>
        <w:t xml:space="preserve">We propose a tripartite model to enhance ophthalmic care in Morocco Casablanca:</w:t>
      </w:r>
    </w:p>
    <w:p>
      <w:pPr>
        <w:pStyle w:val="BodyText"/>
      </w:pPr>
      <w:r>
        <w:rPr>
          <w:bCs/>
          <w:b/>
        </w:rPr>
        <w:t xml:space="preserve">Enhanced Public-Private Partnerships (PPPs):</w:t>
      </w:r>
    </w:p>
    <w:p>
      <w:pPr>
        <w:numPr>
          <w:ilvl w:val="0"/>
          <w:numId w:val="1004"/>
        </w:numPr>
        <w:pStyle w:val="Compact"/>
      </w:pPr>
      <w:r>
        <w:t xml:space="preserve">Leveraging private sector efficiency and technology to support public hospitals, reducing wait times for state-insured patients.</w:t>
      </w:r>
    </w:p>
    <w:p>
      <w:pPr>
        <w:pStyle w:val="FirstParagraph"/>
      </w:pPr>
      <w:r>
        <w:rPr>
          <w:bCs/>
          <w:b/>
        </w:rPr>
        <w:t xml:space="preserve">School-Based Vision Screening Programs:</w:t>
      </w:r>
    </w:p>
    <w:p>
      <w:pPr>
        <w:numPr>
          <w:ilvl w:val="0"/>
          <w:numId w:val="1005"/>
        </w:numPr>
        <w:pStyle w:val="Compact"/>
      </w:pPr>
      <w:r>
        <w:t xml:space="preserve">Mandatory annual vision screenings in Casablanca schools to identify refractive errors early, preventing long-term visual impairment.</w:t>
      </w:r>
    </w:p>
    <w:p>
      <w:pPr>
        <w:pStyle w:val="FirstParagraph"/>
      </w:pPr>
      <w:r>
        <w:rPr>
          <w:bCs/>
          <w:b/>
        </w:rPr>
        <w:t xml:space="preserve">Digital Health Literacy Campaigns:</w:t>
      </w:r>
    </w:p>
    <w:p>
      <w:pPr>
        <w:numPr>
          <w:ilvl w:val="0"/>
          <w:numId w:val="1006"/>
        </w:numPr>
        <w:pStyle w:val="Compact"/>
      </w:pPr>
      <w:r>
        <w:t xml:space="preserve">Educating the population on the risks of unverified online medical advice and the importance of regular check-ups for diabetic patients.</w:t>
      </w:r>
    </w:p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ophthalmologist in Morocco Casablanca is a pivotal figure in the region's public health ecosystem. While facing significant challenges related to resource allocation and patient volume, the field is undergoing a transformative period driven by technology and specialized care models.</w:t>
      </w:r>
    </w:p>
    <w:p>
      <w:pPr>
        <w:pStyle w:val="BodyText"/>
      </w:pPr>
      <w:r>
        <w:t xml:space="preserve">By adopting innovative diagnostic tools, fostering community education, and strengthening infrastructure through PPPs, we can ensure that high-quality ophthalmic care is accessible to all residents of Casablanca. The future of vision health in this city depends on the proactive adaptability of the medical professionals serving it.</w:t>
      </w:r>
    </w:p>
    <w:bookmarkEnd w:id="30"/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Research Division | Faculty of Medicine and Pharmacy, Casablanca | Email: research@ophthalmology-morocco.ma</w:t>
      </w:r>
    </w:p>
    <w:p>
      <w:pPr>
        <w:pStyle w:val="BodyText"/>
      </w:pPr>
      <w:r>
        <w:rPr>
          <w:iCs/>
          <w:i/>
        </w:rPr>
        <w:t xml:space="preserve">This academic poster was prepared for the North African Medical Symposium, 2023. All data is anonymized and aggregated.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Ophthalmology in Morocco Casablanca</dc:title>
  <dc:creator/>
  <dc:language>en</dc:language>
  <cp:keywords/>
  <dcterms:created xsi:type="dcterms:W3CDTF">2026-07-29T13:23:51Z</dcterms:created>
  <dcterms:modified xsi:type="dcterms:W3CDTF">2026-07-29T13:23:51Z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