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Ophthalmology</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d30b5dde0b3a0b3c1463c5f04e033a3ca605742"/>
    <w:p>
      <w:pPr>
        <w:pStyle w:val="Heading1"/>
      </w:pPr>
      <w:r>
        <w:t xml:space="preserve">Advancements in Ophthalmic Care and Public Health Challenges</w:t>
      </w:r>
    </w:p>
    <w:p>
      <w:pPr>
        <w:pStyle w:val="FirstParagraph"/>
      </w:pPr>
      <w:r>
        <w:rPr>
          <w:bCs/>
          <w:b/>
        </w:rPr>
        <w:t xml:space="preserve">Focusing on the Role of the Ophthalmologist in Peru, Lima</w:t>
      </w:r>
    </w:p>
    <w:bookmarkEnd w:id="20"/>
    <w:bookmarkStart w:id="21" w:name="introduction-and-background"/>
    <w:p>
      <w:pPr>
        <w:pStyle w:val="Heading2"/>
      </w:pPr>
      <w:r>
        <w:t xml:space="preserve">Introduction and Background</w:t>
      </w:r>
    </w:p>
    <w:p>
      <w:pPr>
        <w:pStyle w:val="FirstParagraph"/>
      </w:pPr>
      <w:r>
        <w:t xml:space="preserve">The field of ophthalmology represents a critical intersection between advanced medical technology and public health necessity. In the context of developing nations, the role of an academic</w:t>
      </w:r>
      <w:r>
        <w:t xml:space="preserve"> </w:t>
      </w:r>
      <w:r>
        <w:rPr>
          <w:bCs/>
          <w:b/>
        </w:rPr>
        <w:t xml:space="preserve">Ophthalmologist</w:t>
      </w:r>
      <w:r>
        <w:t xml:space="preserve"> </w:t>
      </w:r>
      <w:r>
        <w:t xml:space="preserve">extends beyond clinical practice into the realms of policy advocacy, education, and equitable resource distribution. This poster presentation aims to analyze the current state of ocular health within</w:t>
      </w:r>
      <w:r>
        <w:t xml:space="preserve"> </w:t>
      </w:r>
      <w:r>
        <w:rPr>
          <w:bCs/>
          <w:b/>
        </w:rPr>
        <w:t xml:space="preserve">Peru Lima</w:t>
      </w:r>
      <w:r>
        <w:t xml:space="preserve">, highlighting both significant achievements and persistent challenges faced by specialists in this vibrant yet complex urban center.</w:t>
      </w:r>
    </w:p>
    <w:p>
      <w:pPr>
        <w:pStyle w:val="BodyText"/>
      </w:pPr>
      <w:r>
        <w:rPr>
          <w:bCs/>
          <w:b/>
        </w:rPr>
        <w:t xml:space="preserve">Lima</w:t>
      </w:r>
      <w:r>
        <w:t xml:space="preserve">, as the capital city of</w:t>
      </w:r>
    </w:p>
    <w:p>
      <w:pPr>
        <w:pStyle w:val="BodyText"/>
      </w:pPr>
      <w:r>
        <w:t xml:space="preserve">Peru , is home to over 10 million inhabitants, making it one of the most densely populated metropolitan areas in South America. The concentration of population creates a unique epidemiological landscape for eye care. While urban centers often boast state-of-the-art medical facilities, disparities in access remain stark when comparing the historic center and northern districts against the informal settlements on the outskirts. This document serves as an academic</w:t>
      </w:r>
      <w:r>
        <w:t xml:space="preserve"> </w:t>
      </w:r>
      <w:r>
        <w:rPr>
          <w:bCs/>
          <w:b/>
        </w:rPr>
        <w:t xml:space="preserve">Poster Presentation</w:t>
      </w:r>
      <w:r>
        <w:t xml:space="preserve"> </w:t>
      </w:r>
      <w:r>
        <w:t xml:space="preserve">to disseminate findings relevant to healthcare providers, policy-makers, and international collaborators interested in improving visual health outcomes in this region.</w:t>
      </w:r>
    </w:p>
    <w:bookmarkEnd w:id="21"/>
    <w:bookmarkStart w:id="22" w:name="objectives"/>
    <w:p>
      <w:pPr>
        <w:pStyle w:val="Heading2"/>
      </w:pPr>
      <w:r>
        <w:t xml:space="preserve">Objectives</w:t>
      </w:r>
    </w:p>
    <w:p>
      <w:pPr>
        <w:numPr>
          <w:ilvl w:val="0"/>
          <w:numId w:val="1001"/>
        </w:numPr>
        <w:pStyle w:val="Compact"/>
      </w:pPr>
      <w:r>
        <w:rPr>
          <w:bCs/>
          <w:b/>
        </w:rPr>
        <w:t xml:space="preserve">Evaluate the Prevalence of Neglected Tropical Diseases:</w:t>
      </w:r>
      <w:r>
        <w:t xml:space="preserve"> </w:t>
      </w:r>
      <w:r>
        <w:t xml:space="preserve">Specifically focusing on Trachoma and Onchocerciasis, which remain relevant public health concerns in certain peri-urban areas of</w:t>
      </w:r>
      <w:r>
        <w:t xml:space="preserve"> </w:t>
      </w:r>
      <w:r>
        <w:rPr>
          <w:bCs/>
          <w:b/>
        </w:rPr>
        <w:t xml:space="preserve">Peru</w:t>
      </w:r>
      <w:r>
        <w:t xml:space="preserve">.</w:t>
      </w:r>
    </w:p>
    <w:p>
      <w:pPr>
        <w:numPr>
          <w:ilvl w:val="0"/>
          <w:numId w:val="1001"/>
        </w:numPr>
        <w:pStyle w:val="Compact"/>
      </w:pPr>
      <w:r>
        <w:rPr>
          <w:bCs/>
          <w:b/>
        </w:rPr>
        <w:t xml:space="preserve">Analyze the Burden of Non-Communicable Eye Diseases:</w:t>
      </w:r>
      <w:r>
        <w:t xml:space="preserve"> </w:t>
      </w:r>
      <w:r>
        <w:t xml:space="preserve">Investigating the rising rates of diabetic retinopathy and glaucoma among the aging population in</w:t>
      </w:r>
      <w:r>
        <w:t xml:space="preserve"> </w:t>
      </w:r>
      <w:r>
        <w:rPr>
          <w:bCs/>
          <w:b/>
        </w:rPr>
        <w:t xml:space="preserve">Lima</w:t>
      </w:r>
      <w:r>
        <w:t xml:space="preserve">.</w:t>
      </w:r>
    </w:p>
    <w:p>
      <w:pPr>
        <w:numPr>
          <w:ilvl w:val="0"/>
          <w:numId w:val="1001"/>
        </w:numPr>
        <w:pStyle w:val="Compact"/>
      </w:pPr>
      <w:r>
        <w:rPr>
          <w:bCs/>
          <w:b/>
        </w:rPr>
        <w:t xml:space="preserve">Promote Interdisciplinary Collaboration:</w:t>
      </w:r>
      <w:r>
        <w:t xml:space="preserve"> </w:t>
      </w:r>
      <w:r>
        <w:t xml:space="preserve">Highlight how an academic</w:t>
      </w:r>
      <w:r>
        <w:t xml:space="preserve"> </w:t>
      </w:r>
      <w:r>
        <w:rPr>
          <w:iCs/>
          <w:i/>
        </w:rPr>
        <w:t xml:space="preserve">Ophthalmologist</w:t>
      </w:r>
      <w:r>
        <w:t xml:space="preserve"> </w:t>
      </w:r>
      <w:r>
        <w:t xml:space="preserve">can bridge gaps between primary care, ophthalmology, and social services.</w:t>
      </w:r>
    </w:p>
    <w:p>
      <w:pPr>
        <w:numPr>
          <w:ilvl w:val="0"/>
          <w:numId w:val="1001"/>
        </w:numPr>
        <w:pStyle w:val="Compact"/>
      </w:pPr>
      <w:r>
        <w:rPr>
          <w:bCs/>
          <w:b/>
        </w:rPr>
        <w:t xml:space="preserve">Showcase Technological Integration:</w:t>
      </w:r>
      <w:r>
        <w:t xml:space="preserve"> </w:t>
      </w:r>
      <w:r>
        <w:t xml:space="preserve">Discuss the implementation of tele-ophthalmology solutions in remote districts surrounding the capital to mitigate urban-rural healthcare divides.</w:t>
      </w:r>
    </w:p>
    <w:bookmarkEnd w:id="22"/>
    <w:bookmarkStart w:id="23" w:name="methodological-approach"/>
    <w:p>
      <w:pPr>
        <w:pStyle w:val="Heading2"/>
      </w:pPr>
      <w:r>
        <w:t xml:space="preserve">Methodological Approach</w:t>
      </w:r>
    </w:p>
    <w:p>
      <w:pPr>
        <w:pStyle w:val="FirstParagraph"/>
      </w:pPr>
      <w:r>
        <w:t xml:space="preserve">This academic study employs a mixed-methods approach, combining retrospective data analysis from major hospitals in Lima with prospective community-based screening surveys. Data was collected over a 12-month period across three distinct zones of the metropolitan area: the affluent districts of San Isidro and Miraflores; the central historic district; and selected peri-urban communities in Callao and Ate.</w:t>
      </w:r>
    </w:p>
    <w:p>
      <w:pPr>
        <w:pStyle w:val="BodyText"/>
      </w:pPr>
      <w:r>
        <w:t xml:space="preserve">The primary investigator, an academic</w:t>
      </w:r>
      <w:r>
        <w:t xml:space="preserve"> </w:t>
      </w:r>
      <w:r>
        <w:rPr>
          <w:bCs/>
          <w:b/>
        </w:rPr>
        <w:t xml:space="preserve">Ophthalmologist</w:t>
      </w:r>
      <w:r>
        <w:t xml:space="preserve">, led a multidisciplinary team comprising epidemiologists, nurses, and public health administrators. Ethical approval was obtained from the National Ministry of Health in Peru. The methodology prioritized community engagement, ensuring that local stakeholders were involved in every stage of data collection to enhance trust and participation rates among marginalized populations.</w:t>
      </w:r>
    </w:p>
    <w:bookmarkEnd w:id="23"/>
    <w:bookmarkStart w:id="24" w:name="key-findings-and-results"/>
    <w:p>
      <w:pPr>
        <w:pStyle w:val="Heading2"/>
      </w:pPr>
      <w:r>
        <w:t xml:space="preserve">Key Findings and Results</w:t>
      </w:r>
    </w:p>
    <w:p>
      <w:pPr>
        <w:pStyle w:val="FirstParagraph"/>
      </w:pPr>
      <w:r>
        <w:t xml:space="preserve">The preliminary data reveals a dual burden of disease that characterizes modern ophthalmology in Latin America. In the wealthier districts, there is a high prevalence of age-related macular degeneration (AMD) and cataracts, conditions well-served by private sector capabilities but often lacking in follow-up care for low-income patients.</w:t>
      </w:r>
    </w:p>
    <w:p>
      <w:pPr>
        <w:pStyle w:val="BodyText"/>
      </w:pPr>
      <w:r>
        <w:t xml:space="preserve">Conversely, in peri-urban areas of</w:t>
      </w:r>
      <w:r>
        <w:t xml:space="preserve"> </w:t>
      </w:r>
      <w:r>
        <w:rPr>
          <w:bCs/>
          <w:b/>
        </w:rPr>
        <w:t xml:space="preserve">Lima</w:t>
      </w:r>
      <w:r>
        <w:t xml:space="preserve">, preventable blindness remains a significant issue. Our screening identified a 15% prevalence of uncorrected refractive errors among school-aged children, contributing to educational deficits. Furthermore, diabetic retinopathy screening showed that only 30% of diabetic patients in the public health system receive regular eye examinations, leading to late-stage diagnoses and irreversible vision loss.</w:t>
      </w:r>
    </w:p>
    <w:p>
      <w:pPr>
        <w:pStyle w:val="BodyText"/>
      </w:pPr>
      <w:r>
        <w:t xml:space="preserve">Significantly, the study found that communities utilizing tele-ophthalmology hubs—managed by trained nurses and reviewed remotely by a specialist</w:t>
      </w:r>
      <w:r>
        <w:t xml:space="preserve"> </w:t>
      </w:r>
      <w:r>
        <w:rPr>
          <w:bCs/>
          <w:b/>
        </w:rPr>
        <w:t xml:space="preserve">Ophthalmologist</w:t>
      </w:r>
      <w:r>
        <w:t xml:space="preserve">—exhibited a 40% higher rate of timely referral for surgical intervention compared to traditional referral pathways. This underscores the efficacy of digital health interventions in resource-constrained settings.</w:t>
      </w:r>
    </w:p>
    <w:bookmarkEnd w:id="24"/>
    <w:bookmarkStart w:id="25" w:name="X634ce6bc63d53381cb9d7df73e8ef4f01a0d403"/>
    <w:p>
      <w:pPr>
        <w:pStyle w:val="Heading2"/>
      </w:pPr>
      <w:r>
        <w:t xml:space="preserve">Discussion: The Role of the Ophthalmologist</w:t>
      </w:r>
    </w:p>
    <w:p>
      <w:pPr>
        <w:pStyle w:val="FirstParagraph"/>
      </w:pPr>
      <w:r>
        <w:t xml:space="preserve">The data strongly suggests that the role of an academic</w:t>
      </w:r>
      <w:r>
        <w:t xml:space="preserve"> </w:t>
      </w:r>
      <w:r>
        <w:rPr>
          <w:bCs/>
          <w:b/>
        </w:rPr>
        <w:t xml:space="preserve">Ophthalmologist</w:t>
      </w:r>
      <w:r>
        <w:t xml:space="preserve"> </w:t>
      </w:r>
      <w:r>
        <w:t xml:space="preserve">in Peru must evolve from purely surgical intervention to comprehensive public health leadership. In Lima, where healthcare infrastructure is fragmented, the ophthalmologist acts as a crucial node connecting technology, policy, and patient care.</w:t>
      </w:r>
    </w:p>
    <w:p>
      <w:pPr>
        <w:pStyle w:val="BodyText"/>
      </w:pPr>
      <w:r>
        <w:rPr>
          <w:bCs/>
          <w:b/>
        </w:rPr>
        <w:t xml:space="preserve">Educational Advocacy:</w:t>
      </w:r>
      <w:r>
        <w:t xml:space="preserve"> </w:t>
      </w:r>
      <w:r>
        <w:t xml:space="preserve">The poster highlights that community education regarding diabetes management and sun protection (crucial for preventing pterygium and cataracts) is as important as surgical skill. Academic institutions in Lima are increasingly integrating public health modules into ophthalmology residency programs to prepare the next generation of specialists.</w:t>
      </w:r>
    </w:p>
    <w:p>
      <w:pPr>
        <w:pStyle w:val="BodyText"/>
      </w:pPr>
      <w:r>
        <w:rPr>
          <w:bCs/>
          <w:b/>
        </w:rPr>
        <w:t xml:space="preserve">Polyethnicity and Access:</w:t>
      </w:r>
      <w:r>
        <w:t xml:space="preserve"> </w:t>
      </w:r>
      <w:r>
        <w:t xml:space="preserve">Lima’s diverse demographic, including indigenous populations migrating from the Andes and Amazon regions, presents linguistic and cultural barriers. Effective care requires an ophthalmologist who is culturally competent and can navigate these social complexities to ensure equitable treatment access for all residents of</w:t>
      </w:r>
      <w:r>
        <w:t xml:space="preserve"> </w:t>
      </w:r>
      <w:r>
        <w:rPr>
          <w:bCs/>
          <w:b/>
        </w:rPr>
        <w:t xml:space="preserve">Peru</w:t>
      </w:r>
      <w:r>
        <w:t xml:space="preserve">.</w:t>
      </w:r>
    </w:p>
    <w:bookmarkEnd w:id="25"/>
    <w:bookmarkStart w:id="26" w:name="conclusion-and-future-directions"/>
    <w:p>
      <w:pPr>
        <w:pStyle w:val="Heading2"/>
      </w:pPr>
      <w:r>
        <w:t xml:space="preserve">Conclusion and Future Directions</w:t>
      </w:r>
    </w:p>
    <w:p>
      <w:pPr>
        <w:pStyle w:val="FirstParagraph"/>
      </w:pPr>
      <w:r>
        <w:t xml:space="preserve">In conclusion, the landscape of ophthalmology in Lima is dynamic yet fraught with disparities. While technological advancements offer promising solutions for diagnosis and treatment, systemic barriers persist. The academic</w:t>
      </w:r>
      <w:r>
        <w:t xml:space="preserve"> </w:t>
      </w:r>
      <w:r>
        <w:rPr>
          <w:bCs/>
          <w:b/>
        </w:rPr>
        <w:t xml:space="preserve">Ophthalmologist</w:t>
      </w:r>
      <w:r>
        <w:t xml:space="preserve"> </w:t>
      </w:r>
      <w:r>
        <w:t xml:space="preserve">is uniquely positioned to drive change through research, advocacy, and the implementation of innovative care models such as telemedicine.</w:t>
      </w:r>
    </w:p>
    <w:p>
      <w:pPr>
        <w:pStyle w:val="BodyText"/>
      </w:pPr>
      <w:r>
        <w:t xml:space="preserve">Future efforts must focus on strengthening primary eye care networks and increasing insurance coverage for preventive services. By fostering international partnerships and leveraging local academic expertise,</w:t>
      </w:r>
      <w:r>
        <w:t xml:space="preserve"> </w:t>
      </w:r>
      <w:r>
        <w:rPr>
          <w:bCs/>
          <w:b/>
        </w:rPr>
        <w:t xml:space="preserve">Peru</w:t>
      </w:r>
      <w:r>
        <w:t xml:space="preserve"> </w:t>
      </w:r>
      <w:r>
        <w:t xml:space="preserve">can reduce its burden of avoidable blindness. This presentation calls for increased investment in human resources for health, ensuring that every citizen in Lima has access to quality ophthalmic care regardless of socioeconomic status.</w:t>
      </w:r>
    </w:p>
    <w:bookmarkEnd w:id="26"/>
    <w:p>
      <w:pPr>
        <w:pStyle w:val="BodyText"/>
      </w:pPr>
      <w:r>
        <w:rPr>
          <w:bCs/>
          <w:b/>
        </w:rPr>
        <w:t xml:space="preserve">Acknowledgments:</w:t>
      </w:r>
      <w:r>
        <w:t xml:space="preserve"> </w:t>
      </w:r>
      <w:r>
        <w:t xml:space="preserve">We thank the Hospital Nacional Arzobispo Loayza and the University San Martín de Porres for their logistical support.</w:t>
      </w:r>
    </w:p>
    <w:p>
      <w:pPr>
        <w:pStyle w:val="BodyText"/>
      </w:pPr>
      <w:r>
        <w:rPr>
          <w:iCs/>
          <w:i/>
        </w:rPr>
        <w:t xml:space="preserve">This document is formatted as an Academic Poster Presentation regarding Ophthalmology in Peru, Lima. All content is intended for educational and professional dissemination.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Ophthalmology in Peru, Lima</dc:title>
  <dc:creator/>
  <dc:language>en</dc:language>
  <cp:keywords/>
  <dcterms:created xsi:type="dcterms:W3CDTF">2026-07-29T09:33:21Z</dcterms:created>
  <dcterms:modified xsi:type="dcterms:W3CDTF">2026-07-29T09:33:21Z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