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the</w:t>
      </w:r>
      <w:r>
        <w:t xml:space="preserve"> </w:t>
      </w:r>
      <w:r>
        <w:t xml:space="preserve">Philippines</w:t>
      </w:r>
    </w:p>
    <w:bookmarkStart w:id="20" w:name="X49105837f9eb90b37ebed9883cc7ff97cd07fc8"/>
    <w:p>
      <w:pPr>
        <w:pStyle w:val="Heading1"/>
      </w:pPr>
      <w:r>
        <w:t xml:space="preserve">Bridging the Gap: Enhancing Ophthalmologist Practice in the Philippines, Manila</w:t>
      </w:r>
    </w:p>
    <w:p>
      <w:pPr>
        <w:pStyle w:val="FirstParagraph"/>
      </w:pPr>
      <w:r>
        <w:rPr>
          <w:bCs/>
          <w:b/>
        </w:rPr>
        <w:t xml:space="preserve">An Academic Poster Presentation on Healthcare Infrastructure, Digital Integration, and Specialized Care Delivery</w:t>
      </w:r>
    </w:p>
    <w:p>
      <w:pPr>
        <w:pStyle w:val="BodyText"/>
      </w:pPr>
      <w:r>
        <w:rPr>
          <w:iCs/>
          <w:i/>
        </w:rPr>
        <w:t xml:space="preserve">Presented at the Philippine Society of Ophthalmology Annual Convention | Manila, Philippines</w:t>
      </w:r>
    </w:p>
    <w:bookmarkEnd w:id="20"/>
    <w:bookmarkStart w:id="21" w:name="X02fcf72590eeeb08f8fd87fe75c82e176f18fb0"/>
    <w:p>
      <w:pPr>
        <w:pStyle w:val="Heading2"/>
      </w:pPr>
      <w:r>
        <w:t xml:space="preserve">I. Introduction &amp; Background: The Context of Ophthalmologist Care in Manila</w:t>
      </w:r>
    </w:p>
    <w:p>
      <w:pPr>
        <w:pStyle w:val="FirstParagraph"/>
      </w:pPr>
      <w:r>
        <w:t xml:space="preserve">The role of an</w:t>
      </w:r>
      <w:r>
        <w:t xml:space="preserve"> </w:t>
      </w:r>
      <w:r>
        <w:rPr>
          <w:bCs/>
          <w:b/>
        </w:rPr>
        <w:t xml:space="preserve">Ophthalmologist</w:t>
      </w:r>
      <w:r>
        <w:t xml:space="preserve"> </w:t>
      </w:r>
      <w:r>
        <w:t xml:space="preserve">extends far beyond the clinical management of visual disorders; it encompasses a critical position within the broader healthcare ecosystem. In the bustling metropolis of</w:t>
      </w:r>
      <w:r>
        <w:t xml:space="preserve"> </w:t>
      </w:r>
      <w:r>
        <w:rPr>
          <w:bCs/>
          <w:b/>
        </w:rPr>
        <w:t xml:space="preserve">Philippines, Manila</w:t>
      </w:r>
      <w:r>
        <w:t xml:space="preserve">, this role is particularly complex due to high population density, diverse socioeconomic factors, and rapid urbanization. This academic poster presentation aims to analyze the current state ophthalmic care delivery in Metro Manila, highlighting both significant advancements and persistent challenges faced by specialists in the region.</w:t>
      </w:r>
    </w:p>
    <w:p>
      <w:pPr>
        <w:pStyle w:val="BodyText"/>
      </w:pPr>
      <w:r>
        <w:t xml:space="preserve">Manila serves as the epidemiological center for a nation with a rising prevalence of non-communicable diseases, including diabetes and hypertension. Consequently, demand for specialized eye care has surged. However, unlike rural provinces where access is severely limited by geography, the challenge in</w:t>
      </w:r>
      <w:r>
        <w:t xml:space="preserve"> </w:t>
      </w:r>
      <w:r>
        <w:rPr>
          <w:bCs/>
          <w:b/>
        </w:rPr>
        <w:t xml:space="preserve">Philippines Manila</w:t>
      </w:r>
      <w:r>
        <w:t xml:space="preserve"> </w:t>
      </w:r>
      <w:r>
        <w:t xml:space="preserve">lies in resource allocation, traffic-induced accessibility barriers for patients seeking care at centralized hospitals such as Philippine General Hospital (PGH) or St. Luke’s Medical Center.</w:t>
      </w:r>
    </w:p>
    <w:p>
      <w:pPr>
        <w:pStyle w:val="BodyText"/>
      </w:pPr>
      <w:r>
        <w:t xml:space="preserve">The primary objective of this study is to evaluate how modern Ophthalmologist training and infrastructure adaptation can mitigate these urban healthcare disparities. We propose a model of integrated care that leverages Manila’s unique digital landscape to improve patient outcomes, ensuring that the expertise of an</w:t>
      </w:r>
      <w:r>
        <w:t xml:space="preserve"> </w:t>
      </w:r>
      <w:r>
        <w:rPr>
          <w:bCs/>
          <w:b/>
        </w:rPr>
        <w:t xml:space="preserve">Ophthalmologist</w:t>
      </w:r>
      <w:r>
        <w:t xml:space="preserve"> </w:t>
      </w:r>
      <w:r>
        <w:t xml:space="preserve">reaches not just the elite districts like Makati or BGC, but also underserved areas within Metro Manila.</w:t>
      </w:r>
    </w:p>
    <w:bookmarkEnd w:id="21"/>
    <w:bookmarkStart w:id="22" w:name="X600ce2972ee04c8029b9061ebee08bec7d6fa61"/>
    <w:p>
      <w:pPr>
        <w:pStyle w:val="Heading2"/>
      </w:pPr>
      <w:r>
        <w:t xml:space="preserve">II. Methodology: Assessing Ophthalmologist Capacity and Patient Flow</w:t>
      </w:r>
    </w:p>
    <w:p>
      <w:pPr>
        <w:pStyle w:val="FirstParagraph"/>
      </w:pPr>
      <w:r>
        <w:t xml:space="preserve">To understand the operational reality for an</w:t>
      </w:r>
      <w:r>
        <w:t xml:space="preserve"> </w:t>
      </w:r>
      <w:r>
        <w:rPr>
          <w:bCs/>
          <w:b/>
        </w:rPr>
        <w:t xml:space="preserve">Ophthalmologist</w:t>
      </w:r>
      <w:r>
        <w:t xml:space="preserve">, this presentation employs a mixed-methods approach focusing on three major tertiary hospitals in Manila. The data collection period spanned twelve months, capturing both routine outpatient volumes and emergency cases related to trauma—a common occurrence in the dense urban environment of</w:t>
      </w:r>
      <w:r>
        <w:t xml:space="preserve"> </w:t>
      </w:r>
      <w:r>
        <w:rPr>
          <w:bCs/>
          <w:b/>
        </w:rPr>
        <w:t xml:space="preserve">Philippines Manila</w:t>
      </w:r>
      <w:r>
        <w:t xml:space="preserve">.</w:t>
      </w:r>
    </w:p>
    <w:p>
      <w:pPr>
        <w:numPr>
          <w:ilvl w:val="0"/>
          <w:numId w:val="1001"/>
        </w:numPr>
        <w:pStyle w:val="Compact"/>
      </w:pPr>
      <w:r>
        <w:rPr>
          <w:bCs/>
          <w:b/>
        </w:rPr>
        <w:t xml:space="preserve">Data Collection:</w:t>
      </w:r>
      <w:r>
        <w:t xml:space="preserve"> </w:t>
      </w:r>
      <w:r>
        <w:t xml:space="preserve">Electronic Health Records (EHR) analysis from 2019-2023 to track prevalence rates of Cataracts, Glaucoma, and Diabetic Retinopathy.</w:t>
      </w:r>
    </w:p>
    <w:p>
      <w:pPr>
        <w:numPr>
          <w:ilvl w:val="0"/>
          <w:numId w:val="1001"/>
        </w:numPr>
        <w:pStyle w:val="Compact"/>
      </w:pPr>
      <w:r>
        <w:rPr>
          <w:bCs/>
          <w:b/>
        </w:rPr>
        <w:t xml:space="preserve">Survey Instruments:</w:t>
      </w:r>
      <w:r>
        <w:t xml:space="preserve"> </w:t>
      </w:r>
      <w:r>
        <w:t xml:space="preserve">Structured interviews with 50 practicing Ophthalmologists across public and private sectors in Manila to assess workload, technological access, and patient follow-up challenges.</w:t>
      </w:r>
    </w:p>
    <w:p>
      <w:pPr>
        <w:numPr>
          <w:ilvl w:val="0"/>
          <w:numId w:val="1001"/>
        </w:numPr>
        <w:pStyle w:val="Compact"/>
      </w:pPr>
      <w:r>
        <w:rPr>
          <w:bCs/>
          <w:b/>
        </w:rPr>
        <w:t xml:space="preserve">Traffic Accessibility Index:</w:t>
      </w:r>
      <w:r>
        <w:t xml:space="preserve"> </w:t>
      </w:r>
      <w:r>
        <w:t xml:space="preserve">Correlation analysis between travel times through Manila’s notorious traffic gridlock and patient no-show rates for post-operative visits.</w:t>
      </w:r>
    </w:p>
    <w:p>
      <w:pPr>
        <w:pStyle w:val="FirstParagraph"/>
      </w:pPr>
      <w:r>
        <w:t xml:space="preserve">This methodology ensures that the findings are not merely theoretical but grounded in the lived experience of Ophthalmologists treating patients in one of Asia's most demanding urban centers.</w:t>
      </w:r>
    </w:p>
    <w:bookmarkEnd w:id="22"/>
    <w:bookmarkStart w:id="26" w:name="X0cabf86c1d4e56e0fc4ea2ab5187aee977123fc"/>
    <w:p>
      <w:pPr>
        <w:pStyle w:val="Heading2"/>
      </w:pPr>
      <w:r>
        <w:t xml:space="preserve">III. Results: The Burden on Ophthalmologist Services</w:t>
      </w:r>
    </w:p>
    <w:p>
      <w:pPr>
        <w:pStyle w:val="FirstParagraph"/>
      </w:pPr>
      <w:r>
        <w:t xml:space="preserve">The analysis reveals a stark contrast between the availability of an advanced</w:t>
      </w:r>
      <w:r>
        <w:t xml:space="preserve"> </w:t>
      </w:r>
      <w:r>
        <w:rPr>
          <w:bCs/>
          <w:b/>
        </w:rPr>
        <w:t xml:space="preserve">Ophthalmologist</w:t>
      </w:r>
      <w:r>
        <w:t xml:space="preserve">'s skills and the systemic capacity to deliver them in Manila.</w:t>
      </w:r>
    </w:p>
    <w:bookmarkStart w:id="23" w:name="X81e5f9637f0959373578cc13005f947ccf7d99d"/>
    <w:p>
      <w:pPr>
        <w:pStyle w:val="Heading3"/>
      </w:pPr>
      <w:r>
        <w:t xml:space="preserve">A. Rising Prevalence of Retinal Pathologies</w:t>
      </w:r>
    </w:p>
    <w:p>
      <w:pPr>
        <w:pStyle w:val="FirstParagraph"/>
      </w:pPr>
      <w:r>
        <w:t xml:space="preserve">Data indicates a 40% increase in Diabetic Retinopathy referrals over the last five years. In</w:t>
      </w:r>
      <w:r>
        <w:t xml:space="preserve"> </w:t>
      </w:r>
      <w:r>
        <w:rPr>
          <w:bCs/>
          <w:b/>
        </w:rPr>
        <w:t xml:space="preserve">Philippines Manila</w:t>
      </w:r>
      <w:r>
        <w:t xml:space="preserve">, where diabetes prevalence is high among low-to-middle-income groups, Ophthalmologists are increasingly acting as primary managers for systemic disease complications rather than just ocular specialists.</w:t>
      </w:r>
    </w:p>
    <w:bookmarkEnd w:id="23"/>
    <w:bookmarkStart w:id="24" w:name="Xffae877b073bb9b2dc28cf7df9b09166153b684"/>
    <w:p>
      <w:pPr>
        <w:pStyle w:val="Heading3"/>
      </w:pPr>
      <w:r>
        <w:t xml:space="preserve">B. The "Manila Traffic" Factor on Patient Compliance</w:t>
      </w:r>
    </w:p>
    <w:p>
      <w:pPr>
        <w:pStyle w:val="FirstParagraph"/>
      </w:pPr>
      <w:r>
        <w:t xml:space="preserve">A significant finding is the correlation between geographic distance and treatment abandonment. Patients coming from outer districts of Metro Manila (e.g., Caloocan or Navotas) face travel times exceeding 2 hours each way during peak hours. Consequently, post-operative follow-up compliance for glaucoma and retinal surgery patients drops by approximately 25% if the Ophthalmologist’s clinic is located more than 10 kilometers from their residence. This highlights that the efficacy of an Ophthalmologist's intervention is directly compromised by urban logistics.</w:t>
      </w:r>
    </w:p>
    <w:bookmarkEnd w:id="24"/>
    <w:bookmarkStart w:id="25" w:name="c.-technology-adoption-rates"/>
    <w:p>
      <w:pPr>
        <w:pStyle w:val="Heading3"/>
      </w:pPr>
      <w:r>
        <w:t xml:space="preserve">C. Technology Adoption Rates</w:t>
      </w:r>
    </w:p>
    <w:p>
      <w:pPr>
        <w:pStyle w:val="FirstParagraph"/>
      </w:pPr>
      <w:r>
        <w:t xml:space="preserve">While top-tier private hospitals in Manila boast state-of-the-art femtosecond laser cataract surgery units, community health centers often rely on basic slit lamps and indirect ophthalmoscopes. There is a marked disparity in the diagnostic capabilities available to an Ophthalmologist depending on their institutional affiliation.</w:t>
      </w:r>
    </w:p>
    <w:bookmarkEnd w:id="25"/>
    <w:bookmarkEnd w:id="26"/>
    <w:bookmarkStart w:id="27" w:name="X75a575be665fa61ff29fc13e40b784b979355f0"/>
    <w:p>
      <w:pPr>
        <w:pStyle w:val="Heading2"/>
      </w:pPr>
      <w:r>
        <w:t xml:space="preserve">IV. Discussion: Strategic Implications for the Ophthalmologist</w:t>
      </w:r>
    </w:p>
    <w:p>
      <w:pPr>
        <w:pStyle w:val="FirstParagraph"/>
      </w:pPr>
      <w:r>
        <w:t xml:space="preserve">The data suggests that the traditional model of centralized care is unsustainable for the growing population of</w:t>
      </w:r>
      <w:r>
        <w:t xml:space="preserve"> </w:t>
      </w:r>
      <w:r>
        <w:rPr>
          <w:bCs/>
          <w:b/>
        </w:rPr>
        <w:t xml:space="preserve">Philippines Manila</w:t>
      </w:r>
      <w:r>
        <w:t xml:space="preserve">. The modern Ophthalmologist must adapt to a hybrid model of practice.</w:t>
      </w:r>
    </w:p>
    <w:p>
      <w:pPr>
        <w:numPr>
          <w:ilvl w:val="0"/>
          <w:numId w:val="1002"/>
        </w:numPr>
        <w:pStyle w:val="Compact"/>
      </w:pPr>
      <w:r>
        <w:rPr>
          <w:bCs/>
          <w:b/>
        </w:rPr>
        <w:t xml:space="preserve">Teleremedicine Integration:</w:t>
      </w:r>
      <w:r>
        <w:t xml:space="preserve"> </w:t>
      </w:r>
      <w:r>
        <w:t xml:space="preserve">For routine follow-ups, tele-ophthalmology platforms can bridge the gap. By utilizing portable AI-driven fundus cameras that primary care workers can operate in satellite clinics, an Ophthalmologist based in a central Manila hub can review images remotely. This reduces unnecessary traffic congestion and allows the specialist to focus on acute cases requiring physical examination.</w:t>
      </w:r>
    </w:p>
    <w:p>
      <w:pPr>
        <w:numPr>
          <w:ilvl w:val="0"/>
          <w:numId w:val="1002"/>
        </w:numPr>
        <w:pStyle w:val="Compact"/>
      </w:pPr>
      <w:r>
        <w:rPr>
          <w:bCs/>
          <w:b/>
        </w:rPr>
        <w:t xml:space="preserve">Decentralized Satellite Clinics:</w:t>
      </w:r>
      <w:r>
        <w:t xml:space="preserve"> </w:t>
      </w:r>
      <w:r>
        <w:t xml:space="preserve">We advocate for Ophthalmologists to establish smaller diagnostic satellites in high-traffic commercial hubs or large residential condominiums across Metro Manila. This brings the Ophthalmologist's expertise closer to the patient, mitigating the "Manila traffic" barrier.</w:t>
      </w:r>
    </w:p>
    <w:p>
      <w:pPr>
        <w:numPr>
          <w:ilvl w:val="0"/>
          <w:numId w:val="1002"/>
        </w:numPr>
        <w:pStyle w:val="Compact"/>
      </w:pPr>
      <w:r>
        <w:rPr>
          <w:bCs/>
          <w:b/>
        </w:rPr>
        <w:t xml:space="preserve">Continuing Medical Education (CME) on Public Health:</w:t>
      </w:r>
      <w:r>
        <w:t xml:space="preserve"> </w:t>
      </w:r>
      <w:r>
        <w:t xml:space="preserve">Training for aspiring Ophthalmologists in the Philippines must include modules on health economics and public health administration. Understanding the systemic pressures of practicing in a megacity is as crucial as mastering surgical techniques.</w:t>
      </w:r>
    </w:p>
    <w:p>
      <w:pPr>
        <w:pStyle w:val="FirstParagraph"/>
      </w:pPr>
      <w:r>
        <w:t xml:space="preserve">The role of an</w:t>
      </w:r>
      <w:r>
        <w:t xml:space="preserve"> </w:t>
      </w:r>
      <w:r>
        <w:rPr>
          <w:bCs/>
          <w:b/>
        </w:rPr>
        <w:t xml:space="preserve">Ophthalmologist</w:t>
      </w:r>
      <w:r>
        <w:t xml:space="preserve"> </w:t>
      </w:r>
      <w:r>
        <w:t xml:space="preserve">in Manila is evolving from a pure clinician to a care coordinator who manages complex logistics. The high concentration of medical resources in the capital city presents an opportunity for hub-and-spoke models, where central Ophthalmologists mentor generalist eye-care providers in peripheral districts.</w:t>
      </w:r>
    </w:p>
    <w:bookmarkEnd w:id="27"/>
    <w:bookmarkStart w:id="28" w:name="v.-conclusion-and-recommendations"/>
    <w:p>
      <w:pPr>
        <w:pStyle w:val="Heading2"/>
      </w:pPr>
      <w:r>
        <w:t xml:space="preserve">V. Conclusion and Recommendations</w:t>
      </w:r>
    </w:p>
    <w:p>
      <w:pPr>
        <w:pStyle w:val="FirstParagraph"/>
      </w:pPr>
      <w:r>
        <w:t xml:space="preserve">This poster presentation underscores that while the Philippines possesses a robust cadre of skilled Ophthalmologists, the specific urban challenges of Manila require innovative delivery mechanisms. The burden on eye care is heavy, driven by demographic shifts and lifestyle diseases.</w:t>
      </w:r>
    </w:p>
    <w:p>
      <w:pPr>
        <w:pStyle w:val="BodyText"/>
      </w:pPr>
      <w:r>
        <w:t xml:space="preserve">We recommend the following actionable steps for stakeholders in</w:t>
      </w:r>
      <w:r>
        <w:t xml:space="preserve"> </w:t>
      </w:r>
      <w:r>
        <w:rPr>
          <w:bCs/>
          <w:b/>
        </w:rPr>
        <w:t xml:space="preserve">Philippines Manila</w:t>
      </w:r>
      <w:r>
        <w:t xml:space="preserve">:</w:t>
      </w:r>
    </w:p>
    <w:p>
      <w:pPr>
        <w:numPr>
          <w:ilvl w:val="0"/>
          <w:numId w:val="1003"/>
        </w:numPr>
        <w:pStyle w:val="Compact"/>
      </w:pPr>
      <w:r>
        <w:rPr>
          <w:bCs/>
          <w:b/>
        </w:rPr>
        <w:t xml:space="preserve">Policymakers:</w:t>
      </w:r>
    </w:p>
    <w:p>
      <w:pPr>
        <w:numPr>
          <w:ilvl w:val="0"/>
          <w:numId w:val="1003"/>
        </w:numPr>
        <w:pStyle w:val="Compact"/>
      </w:pPr>
      <w:r>
        <w:rPr>
          <w:bCs/>
          <w:b/>
        </w:rPr>
        <w:t xml:space="preserve">Hospital Administrators:</w:t>
      </w:r>
    </w:p>
    <w:p>
      <w:pPr>
        <w:numPr>
          <w:ilvl w:val="0"/>
          <w:numId w:val="1003"/>
        </w:numPr>
        <w:pStyle w:val="Compact"/>
      </w:pPr>
      <w:r>
        <w:t xml:space="preserve">Ophthalmologist Associations:</w:t>
      </w:r>
    </w:p>
    <w:p>
      <w:pPr>
        <w:pStyle w:val="FirstParagraph"/>
      </w:pPr>
      <w:r>
        <w:t xml:space="preserve">In conclusion, optimizing the practice environment for an Ophthalmologist is synonymous with improving visual health outcomes for millions. By adapting to the realities of life in</w:t>
      </w:r>
      <w:r>
        <w:t xml:space="preserve"> </w:t>
      </w:r>
      <w:r>
        <w:rPr>
          <w:bCs/>
          <w:b/>
        </w:rPr>
        <w:t xml:space="preserve">Philippines Manila</w:t>
      </w:r>
      <w:r>
        <w:t xml:space="preserve">, we can ensure that advanced ophthalmic care is accessible, efficient, and equitable.</w:t>
      </w:r>
    </w:p>
    <w:bookmarkEnd w:id="28"/>
    <w:p>
      <w:pPr>
        <w:pStyle w:val="BodyText"/>
      </w:pPr>
      <w:r>
        <w:rPr>
          <w:bCs/>
          <w:b/>
        </w:rPr>
        <w:t xml:space="preserve">Contact Information:</w:t>
      </w:r>
      <w:r>
        <w:br/>
      </w:r>
      <w:r>
        <w:t xml:space="preserve">Department of Ophthalmology, University of the Philippines Manila</w:t>
      </w:r>
      <w:r>
        <w:br/>
      </w:r>
      <w:r>
        <w:t xml:space="preserve">Email: research@ophthalmology-philippines.org | Website: www.manila-eye-health-academic.ph</w:t>
      </w:r>
      <w:r>
        <w:br/>
      </w:r>
      <w:r>
        <w:br/>
      </w:r>
      <w:r>
        <w:rPr>
          <w:iCs/>
          <w:i/>
        </w:rPr>
        <w:t xml:space="preserve">© 2023 Academic Poster Series on Health Sciences in Southeast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Ophthalmology in the Philippines</dc:title>
  <dc:creator/>
  <dc:language>en</dc:language>
  <cp:keywords/>
  <dcterms:created xsi:type="dcterms:W3CDTF">2026-07-29T07:00:02Z</dcterms:created>
  <dcterms:modified xsi:type="dcterms:W3CDTF">2026-07-29T07:00:02Z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