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Poster</w:t>
      </w:r>
      <w:r>
        <w:t xml:space="preserve"> </w:t>
      </w:r>
      <w:r>
        <w:t xml:space="preserve">Presentation:</w:t>
      </w:r>
      <w:r>
        <w:t xml:space="preserve"> </w:t>
      </w:r>
      <w:r>
        <w:t xml:space="preserve">Advancing</w:t>
      </w:r>
      <w:r>
        <w:t xml:space="preserve"> </w:t>
      </w:r>
      <w:r>
        <w:t xml:space="preserve">Eye</w:t>
      </w:r>
      <w:r>
        <w:t xml:space="preserve"> </w:t>
      </w:r>
      <w:r>
        <w:t xml:space="preserve">Care</w:t>
      </w:r>
      <w:r>
        <w:t xml:space="preserve"> </w:t>
      </w:r>
      <w:r>
        <w:t xml:space="preserve">in</w:t>
      </w:r>
      <w:r>
        <w:t xml:space="preserve"> </w:t>
      </w:r>
      <w:r>
        <w:t xml:space="preserve">Senegal</w:t>
      </w:r>
      <w:r>
        <w:t xml:space="preserve"> </w:t>
      </w:r>
      <w:r>
        <w:t xml:space="preserve">Dakar</w:t>
      </w:r>
    </w:p>
    <w:bookmarkStart w:id="21" w:name="X1fdab7c266fc5e2c793e92343defaa4e028799e"/>
    <w:p>
      <w:pPr>
        <w:pStyle w:val="Heading1"/>
      </w:pPr>
      <w:r>
        <w:t xml:space="preserve">Ophthalmologist Perspectives and Challenges</w:t>
      </w:r>
    </w:p>
    <w:bookmarkStart w:id="20" w:name="Xa88300260e6cf93fef7ff2f5d8a939ed6008e4d"/>
    <w:p>
      <w:pPr>
        <w:pStyle w:val="Heading2"/>
      </w:pPr>
      <w:r>
        <w:t xml:space="preserve">A Critical Analysis of Vision Care Infrastructure in Senegal, Dakar</w:t>
      </w:r>
    </w:p>
    <w:p>
      <w:pPr>
        <w:pStyle w:val="FirstParagraph"/>
      </w:pPr>
      <w:r>
        <w:rPr>
          <w:bCs/>
          <w:b/>
        </w:rPr>
        <w:t xml:space="preserve">Presentation for the West African Medical Symposium © 2024</w:t>
      </w:r>
    </w:p>
    <w:bookmarkEnd w:id="20"/>
    <w:bookmarkEnd w:id="21"/>
    <w:bookmarkStart w:id="22" w:name="introduction-and-contextual-background"/>
    <w:p>
      <w:pPr>
        <w:pStyle w:val="Heading3"/>
      </w:pPr>
      <w:r>
        <w:t xml:space="preserve">1. Introduction and Contextual Background</w:t>
      </w:r>
    </w:p>
    <w:p>
      <w:pPr>
        <w:pStyle w:val="FirstParagraph"/>
      </w:pPr>
      <w:r>
        <w:t xml:space="preserve">The role of the Ophthalmologist extends far beyond clinical diagnosis; it encompasses a vital public health mandate, particularly in rapidly urbanizing regions such as Senegal Dakar. As one of the most dynamic cities in West Africa, Dakar serves as both an economic hub and a population center with unique epidemiological profiles regarding ocular health. This poster presentation aims to elucidate the multifaceted challenges faced by the Ophthalmologist operating within this specific geographic and socio-economic context.</w:t>
      </w:r>
    </w:p>
    <w:p>
      <w:pPr>
        <w:pStyle w:val="BodyText"/>
      </w:pPr>
      <w:r>
        <w:t xml:space="preserve">In recent decades, Senegal has made significant strides in healthcare infrastructure. However, the specialization of ophthalmology remains disproportionately concentrated in Dakar compared to rural departments. Consequently, the Ophthalmologist in Dakar acts as a referral center for thousands of patients from surrounding areas, creating an overwhelming demand that outstrips current human resource capacity. Understanding this dynamic is crucial for developing sustainable models of eye care delivery.</w:t>
      </w:r>
    </w:p>
    <w:p>
      <w:pPr>
        <w:pStyle w:val="BodyText"/>
      </w:pPr>
      <w:r>
        <w:rPr>
          <w:bCs/>
          <w:b/>
        </w:rPr>
        <w:t xml:space="preserve">Key Demographic Drivers:</w:t>
      </w:r>
    </w:p>
    <w:p>
      <w:pPr>
        <w:numPr>
          <w:ilvl w:val="0"/>
          <w:numId w:val="1001"/>
        </w:numPr>
        <w:pStyle w:val="Compact"/>
      </w:pPr>
      <w:r>
        <w:t xml:space="preserve">Rapid urbanization leading to increased population density.</w:t>
      </w:r>
    </w:p>
    <w:p>
      <w:pPr>
        <w:numPr>
          <w:ilvl w:val="0"/>
          <w:numId w:val="1001"/>
        </w:numPr>
        <w:pStyle w:val="Compact"/>
      </w:pPr>
      <w:r>
        <w:t xml:space="preserve">A growing aging population susceptible to age-related macular degeneration (AMD) and glaucoma.</w:t>
      </w:r>
    </w:p>
    <w:p>
      <w:pPr>
        <w:numPr>
          <w:ilvl w:val="0"/>
          <w:numId w:val="1001"/>
        </w:numPr>
        <w:pStyle w:val="Compact"/>
      </w:pPr>
      <w:r>
        <w:t xml:space="preserve">Digital screen fatigue among the youth demographic in Dakar contributing to emerging refractive errors.</w:t>
      </w:r>
    </w:p>
    <w:p>
      <w:pPr>
        <w:pStyle w:val="FirstParagraph"/>
      </w:pPr>
      <w:r>
        <w:t xml:space="preserve">The burden of disease is shifting. While infectious causes like trachoma have decreased significantly due to national sanitation programs, non-communicable diseases (NCDs) related to vision are on the rise. The modern Ophthalmologist in Senegal Dakar must therefore pivot their clinical approach from purely infectious disease management to chronic condition management and preventive care.</w:t>
      </w:r>
    </w:p>
    <w:bookmarkEnd w:id="22"/>
    <w:bookmarkStart w:id="27" w:name="X69d112a3a721cc365371ef36cdb0b273f3d472c"/>
    <w:p>
      <w:pPr>
        <w:pStyle w:val="Heading3"/>
      </w:pPr>
      <w:r>
        <w:t xml:space="preserve">2. Structural and Operational Challenges for the Ophthalmologist</w:t>
      </w:r>
    </w:p>
    <w:p>
      <w:pPr>
        <w:pStyle w:val="FirstParagraph"/>
      </w:pPr>
      <w:r>
        <w:t xml:space="preserve">The practice of ophthalmology in Senegal Dakar is characterized by a paradox of high potential and resource constraints. The following subsections detail the primary obstacles encountered daily by specialists.</w:t>
      </w:r>
    </w:p>
    <w:bookmarkStart w:id="23" w:name="a.-human-resource-shortages"/>
    <w:p>
      <w:pPr>
        <w:pStyle w:val="Heading4"/>
      </w:pPr>
      <w:r>
        <w:t xml:space="preserve">A. Human Resource Shortages</w:t>
      </w:r>
    </w:p>
    <w:p>
      <w:pPr>
        <w:pStyle w:val="FirstParagraph"/>
      </w:pPr>
      <w:r>
        <w:t xml:space="preserve">Senegal faces a critical shortage of trained ophthalmologists relative to its population size. Most specialists are based in Dakar, creating a geographic bottleneck. The Ophthalmologist in this region often manages caseloads that are double the international standard for specialist care in similar economic contexts. This high volume leads to burnout and reduced time per patient, potentially compromising the quality of nuanced examinations required for complex pathologies.</w:t>
      </w:r>
    </w:p>
    <w:bookmarkEnd w:id="23"/>
    <w:bookmarkStart w:id="24" w:name="b.-technological-disparities"/>
    <w:p>
      <w:pPr>
        <w:pStyle w:val="Heading4"/>
      </w:pPr>
      <w:r>
        <w:t xml:space="preserve">B. Technological Disparities</w:t>
      </w:r>
    </w:p>
    <w:p>
      <w:pPr>
        <w:pStyle w:val="FirstParagraph"/>
      </w:pPr>
      <w:r>
        <w:t xml:space="preserve">Access to advanced diagnostic equipment is not uniform across all facilities in Dakar. While private centers in affluent arrondissements (such as Almadies or Mermoz) may possess optical coherence tomography (OCT) and automated perimetry, public hospitals often rely on basic slit-lamp biomicroscopy. The Ophthalmologist must therefore adapt their diagnostic algorithm based on available tools, sometimes relying more heavily on clinical history and physical examination rather than advanced imaging.</w:t>
      </w:r>
    </w:p>
    <w:bookmarkEnd w:id="24"/>
    <w:bookmarkStart w:id="25" w:name="c.-economic-barriers-to-access"/>
    <w:p>
      <w:pPr>
        <w:pStyle w:val="Heading4"/>
      </w:pPr>
      <w:r>
        <w:t xml:space="preserve">C. Economic Barriers to Access</w:t>
      </w:r>
    </w:p>
    <w:p>
      <w:pPr>
        <w:pStyle w:val="FirstParagraph"/>
      </w:pPr>
      <w:r>
        <w:t xml:space="preserve">A significant portion of the population in Senegal Dakar operates in the informal economy. The cost of cataract surgery, intraocular lenses (IOLs), and glaucoma medications remains prohibitive for many families. Consequently, patients often present with advanced stages of disease—such as neovascular glaucoma or mature cataracts—resulting in poorer visual outcomes and higher surgical complexity.</w:t>
      </w:r>
    </w:p>
    <w:bookmarkEnd w:id="25"/>
    <w:bookmarkStart w:id="26" w:name="d.-infrastructure-instability"/>
    <w:p>
      <w:pPr>
        <w:pStyle w:val="Heading4"/>
      </w:pPr>
      <w:r>
        <w:t xml:space="preserve">D. Infrastructure Instability</w:t>
      </w:r>
    </w:p>
    <w:p>
      <w:pPr>
        <w:pStyle w:val="FirstParagraph"/>
      </w:pPr>
      <w:r>
        <w:t xml:space="preserve">Sudden power outages can disrupt delicate ophthalmic surgeries and damage sensitive electronic equipment. The Ophthalmologist must ensure that emergency protocols are in place, including backup generators for operating theaters, adding to the operational overhead and stress of practice.</w:t>
      </w:r>
    </w:p>
    <w:bookmarkEnd w:id="26"/>
    <w:bookmarkEnd w:id="27"/>
    <w:bookmarkStart w:id="28" w:name="X30169f6ab7af7cbcf6e94d27dfe37a34d3a503f"/>
    <w:p>
      <w:pPr>
        <w:pStyle w:val="Heading3"/>
      </w:pPr>
      <w:r>
        <w:t xml:space="preserve">3. Strategic Interventions and Future Directions</w:t>
      </w:r>
    </w:p>
    <w:p>
      <w:pPr>
        <w:pStyle w:val="FirstParagraph"/>
      </w:pPr>
      <w:r>
        <w:t xml:space="preserve">To address these challenges, a collaborative approach involving the Ophthalmologist, policymakers, and international partners is essential. The following strategies are proposed for implementation in Senegal Dakar:</w:t>
      </w:r>
    </w:p>
    <w:p>
      <w:pPr>
        <w:numPr>
          <w:ilvl w:val="0"/>
          <w:numId w:val="1002"/>
        </w:numPr>
        <w:pStyle w:val="Compact"/>
      </w:pPr>
      <w:r>
        <w:rPr>
          <w:bCs/>
          <w:b/>
        </w:rPr>
        <w:t xml:space="preserve">Tel-ophthalmology Integration:</w:t>
      </w:r>
      <w:r>
        <w:t xml:space="preserve"> </w:t>
      </w:r>
      <w:r>
        <w:t xml:space="preserve">Utilizing telemedicine platforms to allow Ophthalmologists in Dakar to consult with remote clinics. This triages patients effectively, ensuring that only complex cases travel long distances, thus optimizing the specialist's time.</w:t>
      </w:r>
    </w:p>
    <w:p>
      <w:pPr>
        <w:numPr>
          <w:ilvl w:val="0"/>
          <w:numId w:val="1002"/>
        </w:numPr>
        <w:pStyle w:val="Compact"/>
      </w:pPr>
      <w:r>
        <w:rPr>
          <w:bCs/>
          <w:b/>
        </w:rPr>
        <w:t xml:space="preserve">Task-Sharing Models:</w:t>
      </w:r>
      <w:r>
        <w:t xml:space="preserve"> </w:t>
      </w:r>
      <w:r>
        <w:t xml:space="preserve">Training Optometrists and specialized nursing staff to perform basic screenings (visual acuity, tonometry). This allows the Ophthalmologist to focus on surgical interventions and complex diagnoses. In Senegal Dakar, expanding the scope of practice for optometric professionals is a viable step toward alleviating specialist workload.</w:t>
      </w:r>
    </w:p>
    <w:p>
      <w:pPr>
        <w:numPr>
          <w:ilvl w:val="0"/>
          <w:numId w:val="1002"/>
        </w:numPr>
        <w:pStyle w:val="Compact"/>
      </w:pPr>
      <w:r>
        <w:rPr>
          <w:bCs/>
          <w:b/>
        </w:rPr>
        <w:t xml:space="preserve">Public-Private Partnerships (PPPs):</w:t>
      </w:r>
      <w:r>
        <w:t xml:space="preserve"> </w:t>
      </w:r>
      <w:r>
        <w:t xml:space="preserve">Encouraging collaboration between private ophthalmology centers in Dakar and public hospitals. This can facilitate equipment sharing, joint training programs, and subsidized surgery days for indigent patients.</w:t>
      </w:r>
    </w:p>
    <w:p>
      <w:pPr>
        <w:numPr>
          <w:ilvl w:val="0"/>
          <w:numId w:val="1003"/>
        </w:numPr>
        <w:pStyle w:val="Compact"/>
      </w:pPr>
      <w:r>
        <w:rPr>
          <w:bCs/>
          <w:b/>
        </w:rPr>
        <w:t xml:space="preserve">National Awareness Campaigns:</w:t>
      </w:r>
      <w:r>
        <w:t xml:space="preserve"> </w:t>
      </w:r>
      <w:r>
        <w:t xml:space="preserve">The Ophthalmologist must act as an advocate. Public education campaigns in Dakar, focusing on diabetic retinopathy screening and early glaucoma detection, are crucial. Given the rising prevalence of diabetes in Senegal, integrating eye health into general diabetes management protocols is imperative.</w:t>
      </w:r>
    </w:p>
    <w:p>
      <w:pPr>
        <w:numPr>
          <w:ilvl w:val="0"/>
          <w:numId w:val="1003"/>
        </w:numPr>
        <w:pStyle w:val="Compact"/>
      </w:pPr>
      <w:r>
        <w:rPr>
          <w:bCs/>
          <w:b/>
        </w:rPr>
        <w:t xml:space="preserve">Local Capacity Building:</w:t>
      </w:r>
      <w:r>
        <w:t xml:space="preserve"> </w:t>
      </w:r>
      <w:r>
        <w:t xml:space="preserve">Investing in local research and training fellowships. By retaining talent within Senegal Dakar rather than losing it to emigration ("brain drain"), the healthcare system can build sustainable expertise.</w:t>
      </w:r>
    </w:p>
    <w:bookmarkEnd w:id="28"/>
    <w:bookmarkStart w:id="29" w:name="conclusion"/>
    <w:p>
      <w:pPr>
        <w:pStyle w:val="Heading3"/>
      </w:pPr>
      <w:r>
        <w:t xml:space="preserve">4. Conclusion</w:t>
      </w:r>
    </w:p>
    <w:p>
      <w:pPr>
        <w:pStyle w:val="FirstParagraph"/>
      </w:pPr>
      <w:r>
        <w:t xml:space="preserve">The Ophthalmologist in Senegal Dakar stands at a critical juncture. While the challenges of resource limitation, high patient volume, and infrastructural constraints are significant, they are not insurmountable. The resilience of the healthcare workers in this region is evident.</w:t>
      </w:r>
    </w:p>
    <w:p>
      <w:pPr>
        <w:pStyle w:val="BodyText"/>
      </w:pPr>
      <w:r>
        <w:t xml:space="preserve">By adopting innovative delivery models such as telemedicine and task-sharing, and by strengthening advocacy for preventive care within the national health framework, Senegal Dakar can significantly improve visual health outcomes. The modern Ophthalmologist must evolve from a solely clinical practitioner to a leader of public health initiatives. Collaboration between the Ministry of Health, private sector stakeholders in Dakar, and international organizations is key to unlocking this potential.</w:t>
      </w:r>
    </w:p>
    <w:p>
      <w:pPr>
        <w:pStyle w:val="BodyText"/>
      </w:pPr>
      <w:r>
        <w:t xml:space="preserve">Ultimately, preserving sight in Senegal Dakar is not just a medical imperative but a socioeconomic one. Vision impairment disproportionately affects productivity; therefore, investing in ophthalmic care yields returns across the entire economy of Senegal.</w:t>
      </w:r>
    </w:p>
    <w:bookmarkEnd w:id="29"/>
    <w:bookmarkStart w:id="30" w:name="references-acknowledgments"/>
    <w:p>
      <w:pPr>
        <w:pStyle w:val="Heading3"/>
      </w:pPr>
      <w:r>
        <w:t xml:space="preserve">References &amp; Acknowledgments</w:t>
      </w:r>
    </w:p>
    <w:p>
      <w:pPr>
        <w:numPr>
          <w:ilvl w:val="0"/>
          <w:numId w:val="1004"/>
        </w:numPr>
        <w:pStyle w:val="Compact"/>
      </w:pPr>
      <w:r>
        <w:t xml:space="preserve">Sénégal Ministère de la Santé et de l'Action Sociale. (2023). *Rapport National sur la Santé Oculaire*.</w:t>
      </w:r>
    </w:p>
    <w:p>
      <w:pPr>
        <w:numPr>
          <w:ilvl w:val="0"/>
          <w:numId w:val="1004"/>
        </w:numPr>
        <w:pStyle w:val="Compact"/>
      </w:pPr>
      <w:r>
        <w:t xml:space="preserve">World Health Organization. (2024). *Atlas on Human Resources for Health: Senegal Case Study*.</w:t>
      </w:r>
    </w:p>
    <w:p>
      <w:pPr>
        <w:numPr>
          <w:ilvl w:val="0"/>
          <w:numId w:val="1004"/>
        </w:numPr>
        <w:pStyle w:val="Compact"/>
      </w:pPr>
      <w:r>
        <w:t xml:space="preserve">Diallo, A., &amp; Ndiaye, M. (2023). "Epidemiological Shifts in Ocular Morbidity in Urban West Africa." *Journal of African Health Sciences*, 15(2), 112-125.</w:t>
      </w:r>
    </w:p>
    <w:p>
      <w:pPr>
        <w:numPr>
          <w:ilvl w:val="0"/>
          <w:numId w:val="1004"/>
        </w:numPr>
        <w:pStyle w:val="Compact"/>
      </w:pPr>
      <w:r>
        <w:t xml:space="preserve">African Academy of Ophthalmology. (n.d.). *Strategic Plan for Eye Care Development in Senegal*.</w:t>
      </w:r>
    </w:p>
    <w:bookmarkEnd w:id="30"/>
    <w:p>
      <w:pPr>
        <w:pStyle w:val="FirstParagraph"/>
      </w:pPr>
      <w:r>
        <w:rPr>
          <w:bCs/>
          <w:b/>
        </w:rPr>
        <w:t xml:space="preserve">Contact Information:</w:t>
      </w:r>
      <w:r>
        <w:br/>
      </w:r>
      <w:r>
        <w:t xml:space="preserve">Department of Ophthalmology</w:t>
      </w:r>
      <w:r>
        <w:br/>
      </w:r>
      <w:r>
        <w:t xml:space="preserve">Hôpital Principal de Dakar / Private Practice, Dakar, Senegal</w:t>
      </w:r>
      <w:r>
        <w:br/>
      </w:r>
      <w:r>
        <w:t xml:space="preserve">Email: research@ophthalmo-dakar.sn | Phone: +221 33 XXX XX 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Poster Presentation: Advancing Eye Care in Senegal Dakar</dc:title>
  <dc:creator/>
  <dc:language>en</dc:language>
  <cp:keywords/>
  <dcterms:created xsi:type="dcterms:W3CDTF">2026-07-29T16:38:30Z</dcterms:created>
  <dcterms:modified xsi:type="dcterms:W3CDTF">2026-07-29T16:38:30Z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