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Ophthalmology</w:t>
      </w:r>
      <w:r>
        <w:t xml:space="preserve"> </w:t>
      </w:r>
      <w:r>
        <w:t xml:space="preserve">in</w:t>
      </w:r>
      <w:r>
        <w:t xml:space="preserve"> </w:t>
      </w:r>
      <w:r>
        <w:t xml:space="preserve">Manchester:</w:t>
      </w:r>
      <w:r>
        <w:t xml:space="preserve"> </w:t>
      </w: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p>
    <w:bookmarkStart w:id="20" w:name="X89ff23e510dc6b52cfe8d67fd3841437b841140"/>
    <w:p>
      <w:pPr>
        <w:pStyle w:val="Heading1"/>
      </w:pPr>
      <w:r>
        <w:t xml:space="preserve">Ophthalmologic Excellence: Evolving Practice in the United Kingdom Manchester Context</w:t>
      </w:r>
    </w:p>
    <w:p>
      <w:pPr>
        <w:pStyle w:val="FirstParagraph"/>
      </w:pPr>
      <w:r>
        <w:t xml:space="preserve">A Poster Presentation Academic Review on Modern Ophthalmologist Standards, Challenges, and Innovations</w:t>
      </w:r>
    </w:p>
    <w:p>
      <w:pPr>
        <w:pStyle w:val="BodyText"/>
      </w:pPr>
      <w:r>
        <w:rPr>
          <w:bCs/>
          <w:b/>
        </w:rPr>
        <w:t xml:space="preserve">J. Smith, MD (Ophth), FRCS(Ed)</w:t>
      </w:r>
      <w:r>
        <w:br/>
      </w:r>
      <w:r>
        <w:t xml:space="preserve">Consultant Ophthalmologist | Manchester University Hospitals NHS Foundation Trust</w:t>
      </w:r>
      <w:r>
        <w:br/>
      </w:r>
      <w:r>
        <w:t xml:space="preserve">Department of Ophthalmology, Salford Royal Hospital &amp; The Northern Eye Institute</w:t>
      </w:r>
      <w:r>
        <w:br/>
      </w:r>
      <w:r>
        <w:br/>
      </w:r>
      <w:r>
        <w:rPr>
          <w:iCs/>
          <w:i/>
        </w:rPr>
        <w:t xml:space="preserve">In collaboration with the Academic Health Science Network (AHSN) North East and Cumbria</w:t>
      </w:r>
    </w:p>
    <w:bookmarkEnd w:id="20"/>
    <w:bookmarkStart w:id="21" w:name="abstract"/>
    <w:p>
      <w:pPr>
        <w:pStyle w:val="Heading2"/>
      </w:pPr>
      <w:r>
        <w:t xml:space="preserve">Abstract</w:t>
      </w:r>
    </w:p>
    <w:p>
      <w:pPr>
        <w:pStyle w:val="FirstParagraph"/>
      </w:pPr>
      <w:r>
        <w:t xml:space="preserve">The role of the modern Ophthalmologist extends beyond surgical intervention, encompassing complex medical management, public health advocacy, and technological integration. This Poster Presentation academic overview explores the current landscape of ophthalmic care within the United Kingdom Manchester region. With a patient demographic characterized by both rapid urbanization and an aging population prevalent in Northern England, this presentation analyzes how Ophthalmologist-led initiatives address the rising tide of sight-threatening diseases including diabetic retinopathy, glaucoma, and age-related macular degeneration (AMD). We further examine the unique challenges faced by healthcare providers in Manchester regarding service integration within the National Health Service (NHS) framework.</w:t>
      </w:r>
    </w:p>
    <w:bookmarkEnd w:id="21"/>
    <w:bookmarkStart w:id="22" w:name="introduction"/>
    <w:p>
      <w:pPr>
        <w:pStyle w:val="Heading2"/>
      </w:pPr>
      <w:r>
        <w:t xml:space="preserve">Introduction</w:t>
      </w:r>
    </w:p>
    <w:p>
      <w:pPr>
        <w:pStyle w:val="FirstParagraph"/>
      </w:pPr>
      <w:r>
        <w:t xml:space="preserve">Ophthalmology remains one of the most technologically advanced and surgically demanding specialties in medicine. In the context of the United Kingdom, specifically Manchester, an Ophthalmologist operates within a high-pressure environment that balances clinical excellence with resource constraints. Manchester serves as a microcosm for UK healthcare challenges: it is home to diverse socioeconomic demographics and significant health inequalities.</w:t>
      </w:r>
      <w:r>
        <w:br/>
      </w:r>
      <w:r>
        <w:br/>
      </w:r>
      <w:r>
        <w:t xml:space="preserve">This academic document aims to delineate the specific responsibilities and innovations of the Ophthalmologist in this region. As eye care becomes increasingly centralized, understanding how a major metropolitan center like Manchester coordinates its ophthalmic services is crucial for future planning. The focus here is not merely on surgical outcomes but on holistic patient pathways that define contemporary British ophthalmology.</w:t>
      </w:r>
    </w:p>
    <w:bookmarkEnd w:id="22"/>
    <w:bookmarkStart w:id="23" w:name="service-delivery-methodologies"/>
    <w:p>
      <w:pPr>
        <w:pStyle w:val="Heading2"/>
      </w:pPr>
      <w:r>
        <w:t xml:space="preserve">Service Delivery Methodologies</w:t>
      </w:r>
    </w:p>
    <w:p>
      <w:pPr>
        <w:pStyle w:val="FirstParagraph"/>
      </w:pPr>
      <w:r>
        <w:t xml:space="preserve">To achieve optimal care, Ophthalmologist-led services in Manchester have adopted several key methodological frameworks:</w:t>
      </w:r>
    </w:p>
    <w:p>
      <w:pPr>
        <w:numPr>
          <w:ilvl w:val="0"/>
          <w:numId w:val="1001"/>
        </w:numPr>
        <w:pStyle w:val="Compact"/>
      </w:pPr>
      <w:r>
        <w:rPr>
          <w:bCs/>
          <w:b/>
        </w:rPr>
        <w:t xml:space="preserve">The Integrated Care System (ICS):</w:t>
      </w:r>
      <w:r>
        <w:t xml:space="preserve"> </w:t>
      </w:r>
      <w:r>
        <w:t xml:space="preserve">A shift towards collaborative working between primary care optometrists and secondary hospital specialists. This ensures that referrals for suspected glaucoma or AMD are prioritized effectively.</w:t>
      </w:r>
    </w:p>
    <w:p>
      <w:pPr>
        <w:numPr>
          <w:ilvl w:val="0"/>
          <w:numId w:val="1001"/>
        </w:numPr>
        <w:pStyle w:val="Compact"/>
      </w:pPr>
      <w:r>
        <w:rPr>
          <w:bCs/>
          <w:b/>
        </w:rPr>
        <w:t xml:space="preserve">Clinical Excellence Research Network:</w:t>
      </w:r>
      <w:r>
        <w:t xml:space="preserve"> </w:t>
      </w:r>
      <w:r>
        <w:t xml:space="preserve">Participation in national audits by Ophthalmologist teams to benchmark Manchester's surgical success rates against national averages.</w:t>
      </w:r>
    </w:p>
    <w:p>
      <w:pPr>
        <w:numPr>
          <w:ilvl w:val="0"/>
          <w:numId w:val="1001"/>
        </w:numPr>
        <w:pStyle w:val="Compact"/>
      </w:pPr>
      <w:r>
        <w:rPr>
          <w:bCs/>
          <w:b/>
        </w:rPr>
        <w:t xml:space="preserve">Digital Triage Systems:</w:t>
      </w:r>
      <w:r>
        <w:t xml:space="preserve"> </w:t>
      </w:r>
      <w:r>
        <w:t xml:space="preserve">Implementation of AI-driven diagnostic tools to triage retinal disease, reducing the workload on junior doctors and allowing senior Ophthalmologist time for complex decision-making.</w:t>
      </w:r>
    </w:p>
    <w:bookmarkEnd w:id="23"/>
    <w:bookmarkStart w:id="24" w:name="clinical-focus-areas"/>
    <w:p>
      <w:pPr>
        <w:pStyle w:val="Heading2"/>
      </w:pPr>
      <w:r>
        <w:t xml:space="preserve">Clinical Focus Areas</w:t>
      </w:r>
    </w:p>
    <w:p>
      <w:pPr>
        <w:pStyle w:val="FirstParagraph"/>
      </w:pPr>
      <w:r>
        <w:t xml:space="preserve">The burden of disease in Manchester dictates a specific focus for the Ophthalmologist. Data indicates that preventable blindness is still prevalent due to late diagnosis of systemic conditions affecting the eye.</w:t>
      </w:r>
    </w:p>
    <w:p>
      <w:pPr>
        <w:pStyle w:val="BodyText"/>
      </w:pPr>
      <w:r>
        <w:rPr>
          <w:bCs/>
          <w:b/>
        </w:rPr>
        <w:t xml:space="preserve">Diabetic Retinopathy (DR)</w:t>
      </w:r>
      <w:r>
        <w:br/>
      </w:r>
      <w:r>
        <w:t xml:space="preserve">With high prevalence rates in Greater Manchester, early detection is vital. The Ophthalmologist coordinates screening programs that are now largely digitized, allowing for remote reading of fundus images before patient referral.</w:t>
      </w:r>
    </w:p>
    <w:p>
      <w:pPr>
        <w:pStyle w:val="BodyText"/>
      </w:pPr>
      <w:r>
        <w:rPr>
          <w:bCs/>
          <w:b/>
        </w:rPr>
        <w:t xml:space="preserve">Glaucoma Management</w:t>
      </w:r>
      <w:r>
        <w:br/>
      </w:r>
      <w:r>
        <w:t xml:space="preserve">Chronic management requires frequent monitoring. Manchester Ophthalmologist services are piloting "virtual wards" where patients utilize home-based tonometry, reducing hospital attendance times and improving patient comfort.</w:t>
      </w:r>
    </w:p>
    <w:p>
      <w:pPr>
        <w:pStyle w:val="BodyText"/>
      </w:pPr>
      <w:r>
        <w:rPr>
          <w:bCs/>
          <w:b/>
        </w:rPr>
        <w:t xml:space="preserve">Pediatric Ophthalmology</w:t>
      </w:r>
      <w:r>
        <w:br/>
      </w:r>
      <w:r>
        <w:t xml:space="preserve">Amblyopia screening remains a cornerstone of public health, with early intervention led by specialist pediatric Ophthalmologist teams to ensure visual development in children is not compromised.</w:t>
      </w:r>
    </w:p>
    <w:bookmarkEnd w:id="24"/>
    <w:bookmarkStart w:id="25" w:name="challenges-facing-the-field"/>
    <w:p>
      <w:pPr>
        <w:pStyle w:val="Heading2"/>
      </w:pPr>
      <w:r>
        <w:t xml:space="preserve">Challenges Facing the Field</w:t>
      </w:r>
    </w:p>
    <w:p>
      <w:pPr>
        <w:pStyle w:val="FirstParagraph"/>
      </w:pPr>
      <w:r>
        <w:t xml:space="preserve">Despite technological advances, several hurdles remain for the Ophthalmologist practicing in the United Kingdom Manchester area:</w:t>
      </w:r>
    </w:p>
    <w:p>
      <w:pPr>
        <w:numPr>
          <w:ilvl w:val="0"/>
          <w:numId w:val="1002"/>
        </w:numPr>
        <w:pStyle w:val="Compact"/>
      </w:pPr>
      <w:r>
        <w:rPr>
          <w:bCs/>
          <w:b/>
        </w:rPr>
        <w:t xml:space="preserve">Patient Backlogs:</w:t>
      </w:r>
      <w:r>
        <w:t xml:space="preserve"> </w:t>
      </w:r>
      <w:r>
        <w:t xml:space="preserve">The post-pandemic period has left significant waiting lists. Prioritization protocols have been strictly enforced by senior Ophthalmologist leadership.</w:t>
      </w:r>
    </w:p>
    <w:p>
      <w:pPr>
        <w:numPr>
          <w:ilvl w:val="0"/>
          <w:numId w:val="1002"/>
        </w:numPr>
        <w:pStyle w:val="Compact"/>
      </w:pPr>
      <w:r>
        <w:rPr>
          <w:bCs/>
          <w:b/>
        </w:rPr>
        <w:t xml:space="preserve">Surgical Safety Standards:</w:t>
      </w:r>
      <w:r>
        <w:t xml:space="preserve"> </w:t>
      </w:r>
      <w:r>
        <w:t xml:space="preserve">In response to the Royal College of Surgeons' guidance, every cataract and retina surgery is now subjected to rigorous "Time-Out" safety checks, a protocol heavily emphasized in academic training for UK consultants.</w:t>
      </w:r>
    </w:p>
    <w:p>
      <w:pPr>
        <w:numPr>
          <w:ilvl w:val="0"/>
          <w:numId w:val="1002"/>
        </w:numPr>
        <w:pStyle w:val="Compact"/>
      </w:pPr>
      <w:r>
        <w:rPr>
          <w:bCs/>
          <w:b/>
        </w:rPr>
        <w:t xml:space="preserve">Diversity and Inclusion:</w:t>
      </w:r>
      <w:r>
        <w:t xml:space="preserve"> </w:t>
      </w:r>
      <w:r>
        <w:t xml:space="preserve">Manchester's diverse population requires Ophthalmologist services to be culturally competent. Language barriers can complicate consent processes; therefore, advanced translation services are now integrated into clinical pathways.</w:t>
      </w:r>
    </w:p>
    <w:bookmarkEnd w:id="25"/>
    <w:bookmarkStart w:id="26" w:name="innovation-and-future-directions"/>
    <w:p>
      <w:pPr>
        <w:pStyle w:val="Heading2"/>
      </w:pPr>
      <w:r>
        <w:t xml:space="preserve">Innovation and Future Directions</w:t>
      </w:r>
    </w:p>
    <w:p>
      <w:pPr>
        <w:pStyle w:val="FirstParagraph"/>
      </w:pPr>
      <w:r>
        <w:t xml:space="preserve">Manchester remains a hub for biomedical innovation. The integration of Artificial Intelligence (AI) is transforming the Ophthalmologist's role from pure diagnostics to data interpretation.</w:t>
      </w:r>
      <w:r>
        <w:br/>
      </w:r>
      <w:r>
        <w:br/>
      </w:r>
      <w:r>
        <w:t xml:space="preserve">Furthermore, research into gene therapy for inherited retinal diseases is being advanced by UK-based academic centers located in proximity to clinical services in Manchester. This translational medicine approach ensures that scientific discoveries reach the patient bed-side faster. The modern Ophthalmologist must therefore be not only a skilled surgeon but also an advocate for these new technologies and a lifelong learner of complex genomic data.</w:t>
      </w:r>
    </w:p>
    <w:bookmarkEnd w:id="26"/>
    <w:bookmarkStart w:id="27" w:name="conclusion"/>
    <w:p>
      <w:pPr>
        <w:pStyle w:val="Heading2"/>
      </w:pPr>
      <w:r>
        <w:t xml:space="preserve">Conclusion</w:t>
      </w:r>
    </w:p>
    <w:p>
      <w:pPr>
        <w:pStyle w:val="FirstParagraph"/>
      </w:pPr>
      <w:r>
        <w:t xml:space="preserve">The role of the Ophthalmologist in United Kingdom Manchester is evolving rapidly. While rooted in the traditional values of surgical precision and patient care, the specialty is embracing digital health, systemic integration, and preventative medicine. By addressing local health inequalities through targeted screening and utilizing advanced triage technologies, Manchester's ophthalmic services offer a model for other metropolitan NHS trusts. The future relies on sustained collaboration between academic researchers and clinical practitioners to ensure that high-quality eye care remains accessible to all citizens in the region.</w:t>
      </w:r>
    </w:p>
    <w:bookmarkEnd w:id="27"/>
    <w:p>
      <w:pPr>
        <w:pStyle w:val="BodyText"/>
      </w:pPr>
      <w:r>
        <w:rPr>
          <w:bCs/>
          <w:b/>
        </w:rPr>
        <w:t xml:space="preserve">Contact Information:</w:t>
      </w:r>
      <w:r>
        <w:t xml:space="preserve"> </w:t>
      </w:r>
      <w:r>
        <w:t xml:space="preserve">Department of Ophthalmology, The Northern Eye Institute, Oxford Road, Manchester M13 9WL.</w:t>
      </w:r>
    </w:p>
    <w:p>
      <w:pPr>
        <w:pStyle w:val="BodyText"/>
      </w:pPr>
      <w:r>
        <w:t xml:space="preserve">Keywords: Ophthalmologist, United Kingdom Manchester, NHS Innovation, Diabetic Retinopathy Screening.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Ophthalmology in Manchester: A Comprehensive Academic Poster Presentation</dc:title>
  <dc:creator/>
  <dc:language>en</dc:language>
  <cp:keywords/>
  <dcterms:created xsi:type="dcterms:W3CDTF">2026-07-29T23:18:13Z</dcterms:created>
  <dcterms:modified xsi:type="dcterms:W3CDTF">2026-07-29T23:18:13Z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