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British</w:t>
      </w:r>
      <w:r>
        <w:t xml:space="preserve"> </w:t>
      </w:r>
      <w:r>
        <w:t xml:space="preserve">Columbia</w:t>
      </w:r>
    </w:p>
    <w:bookmarkStart w:id="20" w:name="X94a8ee80a38b2db819a5cc791d3fec1cef790c4"/>
    <w:p>
      <w:pPr>
        <w:pStyle w:val="Heading1"/>
      </w:pPr>
      <w:r>
        <w:t xml:space="preserve">Redefining Primary Eye Care: The Expansion of Scope for the Optometrist in Vancouver, Canada</w:t>
      </w:r>
    </w:p>
    <w:p>
      <w:pPr>
        <w:pStyle w:val="FirstParagraph"/>
      </w:pPr>
      <w:r>
        <w:rPr>
          <w:bCs/>
          <w:b/>
        </w:rPr>
        <w:t xml:space="preserve">Presentation:</w:t>
      </w:r>
      <w:r>
        <w:t xml:space="preserve"> </w:t>
      </w:r>
      <w:r>
        <w:t xml:space="preserve">Annual Conference of the College of Optometrists of British Columbia</w:t>
      </w:r>
      <w:r>
        <w:br/>
      </w:r>
      <w:r>
        <w:rPr>
          <w:bCs/>
          <w:b/>
        </w:rPr>
        <w:t xml:space="preserve">Venue:</w:t>
      </w:r>
      <w:r>
        <w:t xml:space="preserve"> </w:t>
      </w:r>
      <w:r>
        <w:t xml:space="preserve">Convention Centre, Downtown Vancouver</w:t>
      </w:r>
      <w:r>
        <w:br/>
      </w:r>
      <w:r>
        <w:rPr>
          <w:bCs/>
          <w:b/>
        </w:rPr>
        <w:t xml:space="preserve">Date:</w:t>
      </w:r>
    </w:p>
    <w:p>
      <w:pPr>
        <w:pStyle w:val="BodyText"/>
      </w:pPr>
      <w:r>
        <w:t xml:space="preserve">[Insert Date]</w:t>
      </w:r>
    </w:p>
    <w:bookmarkEnd w:id="20"/>
    <w:bookmarkStart w:id="21" w:name="abstract"/>
    <w:p>
      <w:pPr>
        <w:pStyle w:val="Heading2"/>
      </w:pPr>
      <w:r>
        <w:t xml:space="preserve">Abstract</w:t>
      </w:r>
    </w:p>
    <w:p>
      <w:pPr>
        <w:pStyle w:val="FirstParagraph"/>
      </w:pPr>
      <w:r>
        <w:t xml:space="preserve">The landscape of primary healthcare in Canada is undergoing a significant transformation, particularly within the dynamic urban center of Vancouver. This poster presentation explores the critical role of the optometrist as an essential primary care provider, focusing on recent legislative changes and clinical expansions in British Columbia (BC). As Vancouver faces unique demographic challenges, including an aging population and high rates of non-communicable diseases such as diabetes and hypertension, the scope of practice for optometrists has expanded to include prescribing authority for certain therapeutic drugs. This document outlines the evidence supporting this expansion, highlighting improved access to care in underserved communities across Metro Vancouver and the positive impact on systemic healthcare costs. We argue that integrating optometrists into broader primary care teams is vital for maintaining public health efficiency and equity in Canada’s most populous province.</w:t>
      </w:r>
    </w:p>
    <w:bookmarkEnd w:id="21"/>
    <w:bookmarkStart w:id="22" w:name="Xf9739973a82437aed8afe82ef298e67bc992380"/>
    <w:p>
      <w:pPr>
        <w:pStyle w:val="Heading2"/>
      </w:pPr>
      <w:r>
        <w:t xml:space="preserve">1.0 Introduction: The Context of Optometry in Vancouver</w:t>
      </w:r>
    </w:p>
    <w:p>
      <w:pPr>
        <w:pStyle w:val="FirstParagraph"/>
      </w:pPr>
      <w:r>
        <w:t xml:space="preserve">Vancouver, located on the traditional territories of the Musqueam, Squamish, and Tsleil-Waututh Nations is not only a cultural hub but also a testing ground for innovative healthcare models. Historically optometrists in Canada focused primarily on refraction (glasses and contacts) and detecting major eye diseases. However, the increasing burden of chronic disease in British Columbia has necessitated a re-evaluation of this role.</w:t>
      </w:r>
    </w:p>
    <w:p>
      <w:pPr>
        <w:pStyle w:val="BodyText"/>
      </w:pPr>
      <w:r>
        <w:t xml:space="preserve">In recent years the College of Optometrists of British Columbia has worked closely with provincial health authorities to modernize regulations. This shift is driven by three primary factors:</w:t>
      </w:r>
    </w:p>
    <w:p>
      <w:pPr>
        <w:numPr>
          <w:ilvl w:val="0"/>
          <w:numId w:val="1001"/>
        </w:numPr>
        <w:pStyle w:val="Compact"/>
      </w:pPr>
      <w:r>
        <w:rPr>
          <w:bCs/>
          <w:b/>
        </w:rPr>
        <w:t xml:space="preserve">Aging Demographics:</w:t>
      </w:r>
      <w:r>
        <w:t xml:space="preserve"> </w:t>
      </w:r>
      <w:r>
        <w:t xml:space="preserve">A significant portion of Vancouver’s population is over 65, a group at high risk for age-related macular degeneration (AMD) glaucoma and diabetic retinopathy.</w:t>
      </w:r>
    </w:p>
    <w:p>
      <w:pPr>
        <w:numPr>
          <w:ilvl w:val="0"/>
          <w:numId w:val="1001"/>
        </w:numPr>
        <w:pStyle w:val="Compact"/>
      </w:pPr>
      <w:r>
        <w:rPr>
          <w:bCs/>
          <w:b/>
        </w:rPr>
        <w:t xml:space="preserve">Provider Shortages:</w:t>
      </w:r>
      <w:r>
        <w:t xml:space="preserve"> </w:t>
      </w:r>
      <w:r>
        <w:t xml:space="preserve">There is a documented shortage of ophthalmologists in rural areas surrounding Metro Vancouver leading to long wait times for specialist referral. Optometrists serve as the crucial first line of defense.</w:t>
      </w:r>
    </w:p>
    <w:p>
      <w:pPr>
        <w:numPr>
          <w:ilvl w:val="0"/>
          <w:numId w:val="1001"/>
        </w:numPr>
        <w:pStyle w:val="Compact"/>
      </w:pPr>
      <w:r>
        <w:rPr>
          <w:bCs/>
          <w:b/>
        </w:rPr>
        <w:t xml:space="preserve">Economic Pressure:</w:t>
      </w:r>
      <w:r>
        <w:t xml:space="preserve"> </w:t>
      </w:r>
      <w:r>
        <w:t xml:space="preserve">With a strained public health budget, maximizing the scope of allied health professionals is an economic imperative.</w:t>
      </w:r>
    </w:p>
    <w:bookmarkEnd w:id="22"/>
    <w:bookmarkStart w:id="23" w:name="scope-of-practice-expansion"/>
    <w:p>
      <w:pPr>
        <w:pStyle w:val="Heading2"/>
      </w:pPr>
      <w:r>
        <w:t xml:space="preserve">2.0 Scope of Practice Expansion</w:t>
      </w:r>
    </w:p>
    <w:p>
      <w:pPr>
        <w:pStyle w:val="FirstParagraph"/>
      </w:pPr>
      <w:r>
        <w:t xml:space="preserve">The core focus of this presentation is the legislative evolution in BC that has elevated the optometrist from a vision screener to a primary healthcare practitioner. Key changes include:</w:t>
      </w:r>
    </w:p>
    <w:p>
      <w:pPr>
        <w:pStyle w:val="BodyText"/>
      </w:pPr>
      <w:r>
        <w:t xml:space="preserve">Past Practice</w:t>
      </w:r>
    </w:p>
    <w:bookmarkEnd w:id="23"/>
    <w:p>
      <w:pPr>
        <w:pStyle w:val="BodyText"/>
      </w:pPr>
      <w:r>
        <w:t xml:space="preserve">Current Expanded Scope (BC)</w:t>
      </w:r>
    </w:p>
    <w:p>
      <w:pPr>
        <w:pStyle w:val="BodyText"/>
      </w:pPr>
      <w:r>
        <w:rPr>
          <w:bCs/>
          <w:b/>
        </w:rPr>
        <w:t xml:space="preserve">Clinical Impact</w:t>
      </w:r>
    </w:p>
    <w:p>
      <w:pPr>
        <w:pStyle w:val="BodyText"/>
      </w:pPr>
      <w:r>
        <w:t xml:space="preserve">Refraction only Limited to eye exam Prescribing topical steroids and antibiotics for superficial eye infections. Reduced need for GP/ER referrals.</w:t>
      </w:r>
      <w:r>
        <w:t xml:space="preserve"> </w:t>
      </w:r>
      <w:r>
        <w:t xml:space="preserve">Diagnostic imaging limited Optical Coherence Tomography (OCT) now standard of care Early detection of glaucoma and macular disease reduces long-term blindness rates.</w:t>
      </w:r>
    </w:p>
    <w:p>
      <w:pPr>
        <w:pStyle w:val="BodyText"/>
      </w:pPr>
      <w:r>
        <w:rPr>
          <w:bCs/>
          <w:b/>
        </w:rPr>
        <w:t xml:space="preserve">Key Finding:</w:t>
      </w:r>
      <w:r>
        <w:t xml:space="preserve"> </w:t>
      </w:r>
      <w:r>
        <w:t xml:space="preserve">Studies conducted in Canadian urban centers indicate that optometrists prescribing therapeutic medications have reduced emergency department visits for eye-related issues by up to 20%.</w:t>
      </w:r>
    </w:p>
    <w:bookmarkStart w:id="26" w:name="Xd41b52dabd785907a30afcd5e3c989e3fc8df0a"/>
    <w:p>
      <w:pPr>
        <w:pStyle w:val="Heading2"/>
      </w:pPr>
      <w:r>
        <w:t xml:space="preserve">3.0 Clinical Outcomes and Public Health Impact</w:t>
      </w:r>
    </w:p>
    <w:p>
      <w:pPr>
        <w:pStyle w:val="FirstParagraph"/>
      </w:pPr>
      <w:r>
        <w:t xml:space="preserve">Data collected from clinics across Vancouver demonstrates tangible benefits of the expanded scope. By managing conditions such as ocular hypertension and dry eye disease locally, optometrists alleviate pressure on general practitioners and ophthalmologists.</w:t>
      </w:r>
    </w:p>
    <w:bookmarkStart w:id="24" w:name="Xd07eebfffc77883bff55dd6a615bc0f76cafe19"/>
    <w:p>
      <w:pPr>
        <w:pStyle w:val="Heading3"/>
      </w:pPr>
      <w:r>
        <w:t xml:space="preserve">3.1 Diabetes Management in Multicultural Communities</w:t>
      </w:r>
    </w:p>
    <w:p>
      <w:pPr>
        <w:pStyle w:val="FirstParagraph"/>
      </w:pPr>
      <w:r>
        <w:t xml:space="preserve">Vancouver is one of the most multicultural cities in North America. Optometrists play a pivotal role in serving diverse populations where language barriers may prevent patients from seeking primary care. Routine comprehensive exams often lead to the early diagnosis of undiagnosed diabetes or pre-diabetes, allowing for earlier intervention through family doctors.</w:t>
      </w:r>
    </w:p>
    <w:bookmarkEnd w:id="24"/>
    <w:bookmarkStart w:id="25" w:name="geriatric-care-and-frailty"/>
    <w:p>
      <w:pPr>
        <w:pStyle w:val="Heading3"/>
      </w:pPr>
      <w:r>
        <w:t xml:space="preserve">3.2 Geriatric Care and Frailty</w:t>
      </w:r>
    </w:p>
    <w:p>
      <w:pPr>
        <w:pStyle w:val="FirstParagraph"/>
      </w:pPr>
      <w:r>
        <w:t xml:space="preserve">In neighborhoods like Richmond and South Vancouver with high concentrations of seniors, optometrists are increasingly involved in assessing vision-related falls risk. By correcting refractive errors and managing cataracts (through referral pathways), we directly contribute to fall prevention strategies, a major public health concern for the Canadian healthcare system.</w:t>
      </w:r>
    </w:p>
    <w:bookmarkEnd w:id="25"/>
    <w:bookmarkEnd w:id="26"/>
    <w:bookmarkStart w:id="27" w:name="challenges-in-implementation"/>
    <w:p>
      <w:pPr>
        <w:pStyle w:val="Heading2"/>
      </w:pPr>
      <w:r>
        <w:t xml:space="preserve">4.0 Challenges in Implementation</w:t>
      </w:r>
    </w:p>
    <w:p>
      <w:pPr>
        <w:pStyle w:val="FirstParagraph"/>
      </w:pPr>
      <w:r>
        <w:t xml:space="preserve">Despite progress several barriers remain:</w:t>
      </w:r>
    </w:p>
    <w:p>
      <w:pPr>
        <w:numPr>
          <w:ilvl w:val="0"/>
          <w:numId w:val="1002"/>
        </w:numPr>
        <w:pStyle w:val="Compact"/>
      </w:pPr>
      <w:r>
        <w:rPr>
          <w:bCs/>
          <w:b/>
        </w:rPr>
        <w:t xml:space="preserve">Patient Education:</w:t>
      </w:r>
      <w:r>
        <w:t xml:space="preserve">Vancouver residents must be educated on the fact that their optometrist can now treat more than just blurry vision. Misconceptions persist regarding the limits of optometric care.</w:t>
      </w:r>
    </w:p>
    <w:p>
      <w:pPr>
        <w:numPr>
          <w:ilvl w:val="0"/>
          <w:numId w:val="1002"/>
        </w:numPr>
        <w:pStyle w:val="Compact"/>
      </w:pPr>
      <w:r>
        <w:rPr>
          <w:bCs/>
          <w:b/>
        </w:rPr>
        <w:t xml:space="preserve">Interprofessional Collaboration:</w:t>
      </w:r>
      <w:r>
        <w:t xml:space="preserve">Fostering strong referral loops between general practitioners, ophthalmologists, and optometrists is essential to ensure continuity of care.</w:t>
      </w:r>
    </w:p>
    <w:p>
      <w:pPr>
        <w:numPr>
          <w:ilvl w:val="0"/>
          <w:numId w:val="1002"/>
        </w:numPr>
      </w:pPr>
      <w:r>
        <w:t xml:space="preserve">Reimbursement Models:</w:t>
      </w:r>
    </w:p>
    <w:p>
      <w:pPr>
        <w:numPr>
          <w:ilvl w:val="0"/>
          <w:numId w:val="1000"/>
        </w:numPr>
      </w:pPr>
      <w:r>
        <w:t xml:space="preserve">The current provincial health plan (MSP/Prepaid Medical Services Plan in BC) coverage varies. Advocacy is needed to ensure that expanded therapeutic services are reimbursable for seniors and low-income residents, ensuring equitable access.</w:t>
      </w:r>
    </w:p>
    <w:bookmarkEnd w:id="27"/>
    <w:bookmarkStart w:id="28" w:name="conclusion"/>
    <w:p>
      <w:pPr>
        <w:pStyle w:val="Heading2"/>
      </w:pPr>
      <w:r>
        <w:t xml:space="preserve">5.0 Conclusion</w:t>
      </w:r>
    </w:p>
    <w:p>
      <w:pPr>
        <w:pStyle w:val="FirstParagraph"/>
      </w:pPr>
      <w:r>
        <w:t xml:space="preserve">The role of the optometrist in Vancouver is no longer peripheral; it is central to a holistic, efficient healthcare system. By leveraging advanced diagnostic technology and expanded prescribing rights, optometrists in Canada are providing critical primary care services that benefit patients of all ages.</w:t>
      </w:r>
    </w:p>
    <w:p>
      <w:pPr>
        <w:pStyle w:val="BodyText"/>
      </w:pPr>
      <w:r>
        <w:t xml:space="preserve">For policymakers and healthcare leaders attending this poster presentation, we recommend:</w:t>
      </w:r>
    </w:p>
    <w:p>
      <w:pPr>
        <w:numPr>
          <w:ilvl w:val="0"/>
          <w:numId w:val="1003"/>
        </w:numPr>
        <w:pStyle w:val="Compact"/>
      </w:pPr>
      <w:r>
        <w:t xml:space="preserve">Continued support for scope expansion legislation in British Columbia.</w:t>
      </w:r>
    </w:p>
    <w:p>
      <w:pPr>
        <w:numPr>
          <w:ilvl w:val="0"/>
          <w:numId w:val="1003"/>
        </w:numPr>
        <w:pStyle w:val="Compact"/>
      </w:pPr>
      <w:r>
        <w:t xml:space="preserve">Investment in public awareness campaigns about the comprehensive health services offered by optometrists.</w:t>
      </w:r>
    </w:p>
    <w:p>
      <w:pPr>
        <w:numPr>
          <w:ilvl w:val="0"/>
          <w:numId w:val="1003"/>
        </w:numPr>
        <w:pStyle w:val="Compact"/>
      </w:pPr>
      <w:r>
        <w:t xml:space="preserve">Promotion of integrated care models where optometrists are embedded within community health centers across Metro Vancouver.</w:t>
      </w:r>
    </w:p>
    <w:bookmarkEnd w:id="28"/>
    <w:bookmarkStart w:id="29" w:name="references"/>
    <w:p>
      <w:pPr>
        <w:pStyle w:val="Heading2"/>
      </w:pPr>
      <w:r>
        <w:t xml:space="preserve">References</w:t>
      </w:r>
    </w:p>
    <w:p>
      <w:pPr>
        <w:numPr>
          <w:ilvl w:val="0"/>
          <w:numId w:val="1004"/>
        </w:numPr>
        <w:pStyle w:val="Compact"/>
      </w:pPr>
      <w:r>
        <w:t xml:space="preserve">College of Optometrists of British Columbia. (2023). Scope of Practice Guidelines.</w:t>
      </w:r>
    </w:p>
    <w:p>
      <w:pPr>
        <w:numPr>
          <w:ilvl w:val="0"/>
          <w:numId w:val="1004"/>
        </w:numPr>
        <w:pStyle w:val="Compact"/>
      </w:pPr>
      <w:r>
        <w:t xml:space="preserve">Canadian Health Services Research Foundation. (2022). Integrating Allied Health Professionals into Primary Care.</w:t>
      </w:r>
    </w:p>
    <w:p>
      <w:pPr>
        <w:numPr>
          <w:ilvl w:val="0"/>
          <w:numId w:val="1004"/>
        </w:numPr>
      </w:pPr>
      <w:r>
        <w:t xml:space="preserve">Vancouver Coastal Health Authority Report on Ocular Health Disparities in Urban Settings, 2021.</w:t>
      </w:r>
    </w:p>
    <w:p>
      <w:pPr>
        <w:numPr>
          <w:ilvl w:val="0"/>
          <w:numId w:val="1000"/>
        </w:numPr>
      </w:pPr>
      <w:r>
        <w:t xml:space="preserve">4. British Columbia Ministry of Health. (2023). Strategic Plan for Eye Care Services in BC.</w:t>
      </w:r>
    </w:p>
    <w:bookmarkEnd w:id="29"/>
    <w:p>
      <w:pPr>
        <w:pStyle w:val="FirstParagraph"/>
      </w:pPr>
      <w:r>
        <w:t xml:space="preserve">This poster presentation is part of the academic discourse on healthcare optimization in Canada Vancouver. For questions regarding data or methodology please contact the lead researcher via the College of Optometrists of BC.</w:t>
      </w:r>
    </w:p>
    <w:p>
      <w:pPr>
        <w:pStyle w:val="BodyText"/>
      </w:pPr>
      <w:r>
        <w:t xml:space="preserve">© 2023 Academic Poster Presentation Series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Optometrist in British Columbia</dc:title>
  <dc:creator/>
  <dc:language>en</dc:language>
  <cp:keywords/>
  <dcterms:created xsi:type="dcterms:W3CDTF">2026-07-29T11:18:42Z</dcterms:created>
  <dcterms:modified xsi:type="dcterms:W3CDTF">2026-07-29T11:18:42Z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