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Optometry</w:t>
      </w:r>
      <w:r>
        <w:t xml:space="preserve"> </w:t>
      </w:r>
      <w:r>
        <w:t xml:space="preserve">in</w:t>
      </w:r>
      <w:r>
        <w:t xml:space="preserve"> </w:t>
      </w:r>
      <w:r>
        <w:t xml:space="preserve">China</w:t>
      </w:r>
      <w:r>
        <w:t xml:space="preserve"> </w:t>
      </w:r>
      <w:r>
        <w:t xml:space="preserve">Guangzhou</w:t>
      </w:r>
    </w:p>
    <w:bookmarkStart w:id="25" w:name="X7737131b2972f545135c87eeb99de0b8947d1ac"/>
    <w:p>
      <w:pPr>
        <w:pStyle w:val="Heading1"/>
      </w:pPr>
      <w:r>
        <w:t xml:space="preserve">The Evolving Landscape of Optometric Practice in China Guangzhou</w:t>
      </w:r>
    </w:p>
    <w:p>
      <w:pPr>
        <w:pStyle w:val="FirstParagraph"/>
      </w:pPr>
      <w:r>
        <w:t xml:space="preserve">A Comprehensive Analysis of Clinical Trends, Technological Integration, and Public Health Implications for the Modern Optometrist in Southern China</w:t>
      </w:r>
    </w:p>
    <w:p>
      <w:pPr>
        <w:pStyle w:val="BodyText"/>
      </w:pPr>
      <w:r>
        <w:rPr>
          <w:bCs/>
          <w:b/>
        </w:rPr>
        <w:t xml:space="preserve">Abstract:</w:t>
      </w:r>
      <w:r>
        <w:br/>
      </w:r>
      <w:r>
        <w:t xml:space="preserve">This poster presentation explores the critical role of the</w:t>
      </w:r>
      <w:r>
        <w:t xml:space="preserve"> </w:t>
      </w:r>
      <w:r>
        <w:rPr>
          <w:bCs/>
          <w:b/>
        </w:rPr>
        <w:t xml:space="preserve">Optometrist</w:t>
      </w:r>
      <w:r>
        <w:t xml:space="preserve"> </w:t>
      </w:r>
      <w:r>
        <w:t xml:space="preserve">within the rapidly developing healthcare infrastructure of</w:t>
      </w:r>
      <w:r>
        <w:t xml:space="preserve"> </w:t>
      </w:r>
      <w:r>
        <w:rPr>
          <w:bCs/>
          <w:b/>
        </w:rPr>
        <w:t xml:space="preserve">China Guangzhou</w:t>
      </w:r>
      <w:r>
        <w:t xml:space="preserve">. As one of China’s most dynamic megacities, Guangzhou presents a unique convergence of high population density, rapid urbanization, and increasing health awareness. This document analyzes current epidemiological trends in ocular health specific to the region, including the surge in myopia among youth and age-related macular degeneration among the elderly. Furthermore, it examines how modern</w:t>
      </w:r>
      <w:r>
        <w:t xml:space="preserve"> </w:t>
      </w:r>
      <w:r>
        <w:rPr>
          <w:bCs/>
          <w:b/>
        </w:rPr>
        <w:t xml:space="preserve">Optometrist</w:t>
      </w:r>
      <w:r>
        <w:t xml:space="preserve"> </w:t>
      </w:r>
      <w:r>
        <w:t xml:space="preserve">practices are adapting to these challenges through advanced diagnostic technologies and interdisciplinary collaboration with ophthalmologists. The findings suggest that optimizing optometric care in</w:t>
      </w:r>
      <w:r>
        <w:t xml:space="preserve"> </w:t>
      </w:r>
      <w:r>
        <w:rPr>
          <w:bCs/>
          <w:b/>
        </w:rPr>
        <w:t xml:space="preserve">China Guangzhou</w:t>
      </w:r>
      <w:r>
        <w:t xml:space="preserve"> </w:t>
      </w:r>
      <w:r>
        <w:t xml:space="preserve">requires a strategic blend of clinical excellence, public health education, and technological innovation to meet the diverse needs of its multicultural urban populace.</w:t>
      </w:r>
    </w:p>
    <w:bookmarkStart w:id="20" w:name="X869ea1ae08e4e4e585e2740a8ed6843e2e5d822"/>
    <w:p>
      <w:pPr>
        <w:pStyle w:val="Heading2"/>
      </w:pPr>
      <w:r>
        <w:t xml:space="preserve">1. Introduction: The Context of Optometry in China Guangzhou</w:t>
      </w:r>
    </w:p>
    <w:p>
      <w:pPr>
        <w:pStyle w:val="FirstParagraph"/>
      </w:pPr>
      <w:r>
        <w:t xml:space="preserve">The city of Guangzhou, situated in the heart of the Pearl River Delta, serves as a pivotal hub for trade, culture, and healthcare in Southern China. With a population exceeding 18 million people, the demand for specialized eye care services has reached unprecedented levels. For the practicing</w:t>
      </w:r>
      <w:r>
        <w:t xml:space="preserve"> </w:t>
      </w:r>
      <w:r>
        <w:rPr>
          <w:bCs/>
          <w:b/>
        </w:rPr>
        <w:t xml:space="preserve">Optometrist</w:t>
      </w:r>
      <w:r>
        <w:t xml:space="preserve">, understanding local epidemiological data is paramount. Unlike Western nations where presbyopia and cataracts often dominate late-career discussions,</w:t>
      </w:r>
      <w:r>
        <w:t xml:space="preserve"> </w:t>
      </w:r>
      <w:r>
        <w:rPr>
          <w:bCs/>
          <w:b/>
        </w:rPr>
        <w:t xml:space="preserve">China Guangzhou</w:t>
      </w:r>
      <w:r>
        <w:t xml:space="preserve"> </w:t>
      </w:r>
      <w:r>
        <w:t xml:space="preserve">faces a dual burden: an epidemic of high myopia in children due to intense academic pressure, and a rising prevalence of diabetic retinopathy among the aging demographic.</w:t>
      </w:r>
    </w:p>
    <w:p>
      <w:pPr>
        <w:pStyle w:val="BodyText"/>
      </w:pPr>
      <w:r>
        <w:t xml:space="preserve">This poster aims to bridge the gap between traditional optical dispensing and comprehensive clinical optometry. It highlights how an</w:t>
      </w:r>
      <w:r>
        <w:t xml:space="preserve"> </w:t>
      </w:r>
      <w:r>
        <w:rPr>
          <w:bCs/>
          <w:b/>
        </w:rPr>
        <w:t xml:space="preserve">Optometrist</w:t>
      </w:r>
      <w:r>
        <w:t xml:space="preserve"> </w:t>
      </w:r>
      <w:r>
        <w:t xml:space="preserve">operating in this specific geographic context must not only correct refractive errors but also act as a primary gatekeeper for systemic eye diseases. The unique cultural emphasis on education in Guangzhou has created a public health crisis regarding near-work activities, necessitating a proactive approach from local healthcare providers.</w:t>
      </w:r>
    </w:p>
    <w:bookmarkEnd w:id="20"/>
    <w:bookmarkStart w:id="21" w:name="X04d53ee7fbacc87216e451c1b6fa6c1137e822b"/>
    <w:p>
      <w:pPr>
        <w:pStyle w:val="Heading2"/>
      </w:pPr>
      <w:r>
        <w:t xml:space="preserve">2. Epidemiological Challenges Specific to the Region</w:t>
      </w:r>
    </w:p>
    <w:p>
      <w:pPr>
        <w:pStyle w:val="FirstParagraph"/>
      </w:pPr>
      <w:r>
        <w:t xml:space="preserve">Data collected from regional hospitals and private clinics in Guangzhou indicates a startling prevalence of myopia among school-aged children, exceeding 60% in urban districts such as Tianhe and Yuexiu. This statistic poses a significant challenge for the modern</w:t>
      </w:r>
      <w:r>
        <w:t xml:space="preserve"> </w:t>
      </w:r>
      <w:r>
        <w:rPr>
          <w:bCs/>
          <w:b/>
        </w:rPr>
        <w:t xml:space="preserve">Optometrist</w:t>
      </w:r>
      <w:r>
        <w:t xml:space="preserve">. The traditional model of merely prescribing spectacles is insufficient. Instead, an</w:t>
      </w:r>
      <w:r>
        <w:t xml:space="preserve"> </w:t>
      </w:r>
      <w:r>
        <w:rPr>
          <w:bCs/>
          <w:b/>
        </w:rPr>
        <w:t xml:space="preserve">Optometrist</w:t>
      </w:r>
      <w:r>
        <w:t xml:space="preserve"> </w:t>
      </w:r>
      <w:r>
        <w:t xml:space="preserve">in this context must be proficient in myopia management strategies, including orthokeratology (Ortho-K), low-dose atropine therapy coordination, and behavioral counseling regarding screen time and outdoor activity.</w:t>
      </w:r>
    </w:p>
    <w:p>
      <w:pPr>
        <w:pStyle w:val="BodyText"/>
      </w:pPr>
      <w:r>
        <w:t xml:space="preserve">Furthermore, as life expectancy increases in</w:t>
      </w:r>
      <w:r>
        <w:t xml:space="preserve"> </w:t>
      </w:r>
      <w:r>
        <w:rPr>
          <w:bCs/>
          <w:b/>
        </w:rPr>
        <w:t xml:space="preserve">China Guangzhou</w:t>
      </w:r>
      <w:r>
        <w:t xml:space="preserve">, the burden of age-related ocular diseases is growing. Glaucoma detection rates remain suboptimal in community-based screenings. Therefore, the role of the</w:t>
      </w:r>
      <w:r>
        <w:t xml:space="preserve"> </w:t>
      </w:r>
      <w:r>
        <w:rPr>
          <w:bCs/>
          <w:b/>
        </w:rPr>
        <w:t xml:space="preserve">Optometrist</w:t>
      </w:r>
      <w:r>
        <w:t xml:space="preserve"> </w:t>
      </w:r>
      <w:r>
        <w:t xml:space="preserve">expands into early detection and chronic disease management. This shift requires robust clinical workflows that allow for efficient screening while maintaining high diagnostic accuracy.</w:t>
      </w:r>
    </w:p>
    <w:bookmarkEnd w:id="21"/>
    <w:bookmarkStart w:id="22" w:name="X81819af0ac5234d1c1418be6290ac315c52c2bb"/>
    <w:p>
      <w:pPr>
        <w:pStyle w:val="Heading2"/>
      </w:pPr>
      <w:r>
        <w:t xml:space="preserve">3. Technological Integration and Diagnostic Precision</w:t>
      </w:r>
    </w:p>
    <w:p>
      <w:pPr>
        <w:pStyle w:val="FirstParagraph"/>
      </w:pPr>
      <w:r>
        <w:t xml:space="preserve">To address these complex needs, the integration of advanced technology is non-negotiable for any serious optometric practice in Guangzhou. Modern equipment such as Optical Coherence Tomography (OCT), wide-field fundus cameras, and automated refraction systems have become standard tools for the progressive</w:t>
      </w:r>
      <w:r>
        <w:t xml:space="preserve"> </w:t>
      </w:r>
      <w:r>
        <w:rPr>
          <w:bCs/>
          <w:b/>
        </w:rPr>
        <w:t xml:space="preserve">Optometrist</w:t>
      </w:r>
      <w:r>
        <w:t xml:space="preserve">. In</w:t>
      </w:r>
      <w:r>
        <w:t xml:space="preserve"> </w:t>
      </w:r>
      <w:r>
        <w:rPr>
          <w:bCs/>
          <w:b/>
        </w:rPr>
        <w:t xml:space="preserve">China Guangzhou</w:t>
      </w:r>
      <w:r>
        <w:t xml:space="preserve">, where patient volume is high, technology serves not only to enhance diagnostic precision but also to improve workflow efficiency.</w:t>
      </w:r>
    </w:p>
    <w:p>
      <w:pPr>
        <w:pStyle w:val="BodyText"/>
      </w:pPr>
      <w:r>
        <w:t xml:space="preserve">Digital health platforms are also emerging. Tele-optometry applications are beginning to facilitate remote consultations for follow-up care, reducing the burden on physical clinics in crowded areas like Liwan and Haizhu districts. The</w:t>
      </w:r>
      <w:r>
        <w:t xml:space="preserve"> </w:t>
      </w:r>
      <w:r>
        <w:rPr>
          <w:bCs/>
          <w:b/>
        </w:rPr>
        <w:t xml:space="preserve">Optometrist</w:t>
      </w:r>
      <w:r>
        <w:t xml:space="preserve"> </w:t>
      </w:r>
      <w:r>
        <w:t xml:space="preserve">of the future in this region must be digitally literate, capable of interpreting AI-assisted diagnostics and managing patient data through secure cloud-based systems that comply with China’s emerging data privacy regulations.</w:t>
      </w:r>
    </w:p>
    <w:bookmarkEnd w:id="22"/>
    <w:bookmarkStart w:id="23" w:name="X882b9a9281236ce8c24e352f885a43954d48e6e"/>
    <w:p>
      <w:pPr>
        <w:pStyle w:val="Heading2"/>
      </w:pPr>
      <w:r>
        <w:t xml:space="preserve">4. Educational Outreach and Public Health Advocacy</w:t>
      </w:r>
    </w:p>
    <w:p>
      <w:pPr>
        <w:pStyle w:val="FirstParagraph"/>
      </w:pPr>
      <w:r>
        <w:t xml:space="preserve">A critical, yet often overlooked, aspect of the profession is public education. In many parts of</w:t>
      </w:r>
      <w:r>
        <w:t xml:space="preserve"> </w:t>
      </w:r>
      <w:r>
        <w:rPr>
          <w:bCs/>
          <w:b/>
        </w:rPr>
        <w:t xml:space="preserve">China Guangzhou</w:t>
      </w:r>
      <w:r>
        <w:t xml:space="preserve">, there remains a misconception that eye care is solely about purchasing glasses from retail stores. The academic and clinical community must work to rebrand the role of the</w:t>
      </w:r>
      <w:r>
        <w:t xml:space="preserve"> </w:t>
      </w:r>
      <w:r>
        <w:rPr>
          <w:bCs/>
          <w:b/>
        </w:rPr>
        <w:t xml:space="preserve">Optometrist</w:t>
      </w:r>
      <w:r>
        <w:t xml:space="preserve"> </w:t>
      </w:r>
      <w:r>
        <w:t xml:space="preserve">as an essential healthcare provider.</w:t>
      </w:r>
    </w:p>
    <w:p>
      <w:pPr>
        <w:numPr>
          <w:ilvl w:val="0"/>
          <w:numId w:val="1001"/>
        </w:numPr>
        <w:pStyle w:val="Compact"/>
      </w:pPr>
      <w:r>
        <w:rPr>
          <w:bCs/>
          <w:b/>
        </w:rPr>
        <w:t xml:space="preserve">School-Based Screening Programs:</w:t>
      </w:r>
      <w:r>
        <w:t xml:space="preserve"> </w:t>
      </w:r>
      <w:r>
        <w:t xml:space="preserve">Collaborating with local educational authorities to implement regular vision screenings is vital for early intervention in myopia.</w:t>
      </w:r>
    </w:p>
    <w:p>
      <w:pPr>
        <w:numPr>
          <w:ilvl w:val="0"/>
          <w:numId w:val="1001"/>
        </w:numPr>
        <w:pStyle w:val="Compact"/>
      </w:pPr>
      <w:r>
        <w:rPr>
          <w:bCs/>
          <w:b/>
        </w:rPr>
        <w:t xml:space="preserve">Elderly Care Integration:</w:t>
      </w:r>
    </w:p>
    <w:p>
      <w:pPr>
        <w:numPr>
          <w:ilvl w:val="0"/>
          <w:numId w:val="1001"/>
        </w:numPr>
        <w:pStyle w:val="Compact"/>
      </w:pPr>
      <w:r>
        <w:rPr>
          <w:bCs/>
          <w:b/>
        </w:rPr>
        <w:t xml:space="preserve">Digital Eye Strain Awareness:</w:t>
      </w:r>
      <w:r>
        <w:t xml:space="preserve"> </w:t>
      </w:r>
      <w:r>
        <w:t xml:space="preserve">Developing campaigns targeting office workers in Guangzhou’s business districts to promote the 20-20-20 rule and ergonomic adjustments.</w:t>
      </w:r>
    </w:p>
    <w:p>
      <w:pPr>
        <w:pStyle w:val="FirstParagraph"/>
      </w:pPr>
      <w:r>
        <w:t xml:space="preserve">Educational initiatives led by the</w:t>
      </w:r>
      <w:r>
        <w:t xml:space="preserve"> </w:t>
      </w:r>
      <w:r>
        <w:rPr>
          <w:bCs/>
          <w:b/>
        </w:rPr>
        <w:t xml:space="preserve">Optometrist</w:t>
      </w:r>
      <w:r>
        <w:t xml:space="preserve"> </w:t>
      </w:r>
      <w:r>
        <w:t xml:space="preserve">can significantly reduce the long-term burden on ophthalmic surgical services, creating a more sustainable healthcare ecosystem in</w:t>
      </w:r>
      <w:r>
        <w:t xml:space="preserve"> </w:t>
      </w:r>
      <w:r>
        <w:rPr>
          <w:bCs/>
          <w:b/>
        </w:rPr>
        <w:t xml:space="preserve">China Guangzhou</w:t>
      </w:r>
      <w:r>
        <w:t xml:space="preserve">.</w:t>
      </w:r>
    </w:p>
    <w:bookmarkEnd w:id="23"/>
    <w:bookmarkStart w:id="24" w:name="conclusion-and-future-directions"/>
    <w:p>
      <w:pPr>
        <w:pStyle w:val="Heading2"/>
      </w:pPr>
      <w:r>
        <w:t xml:space="preserve">5. Conclusion and Future Directions</w:t>
      </w:r>
    </w:p>
    <w:p>
      <w:pPr>
        <w:pStyle w:val="FirstParagraph"/>
      </w:pPr>
      <w:r>
        <w:t xml:space="preserve">The landscape of optometry in Guangzhou is undergoing a profound transformation. The modern</w:t>
      </w:r>
      <w:r>
        <w:t xml:space="preserve"> </w:t>
      </w:r>
      <w:r>
        <w:rPr>
          <w:bCs/>
          <w:b/>
        </w:rPr>
        <w:t xml:space="preserve">Optometrist</w:t>
      </w:r>
      <w:r>
        <w:t xml:space="preserve"> </w:t>
      </w:r>
      <w:r>
        <w:t xml:space="preserve">must be versatile, combining clinical expertise with technological proficiency and public health advocacy. The unique demographics of</w:t>
      </w:r>
      <w:r>
        <w:t xml:space="preserve"> </w:t>
      </w:r>
      <w:r>
        <w:rPr>
          <w:bCs/>
          <w:b/>
        </w:rPr>
        <w:t xml:space="preserve">China Guangzhou</w:t>
      </w:r>
      <w:r>
        <w:t xml:space="preserve">, characterized by a young population grappling with myopia and an aging population facing chronic diseases, demand specialized care models.</w:t>
      </w:r>
    </w:p>
    <w:p>
      <w:pPr>
        <w:pStyle w:val="BodyText"/>
      </w:pPr>
      <w:r>
        <w:t xml:space="preserve">Future research should focus on longitudinal studies tracking the efficacy of myopia control interventions in this specific ethnic and environmental context. Additionally, interdisciplinary collaboration between optometrists, ophthalmologists, and public health officials in Guangzhou is essential to standardize care pathways. By embracing these changes, the</w:t>
      </w:r>
      <w:r>
        <w:t xml:space="preserve"> </w:t>
      </w:r>
      <w:r>
        <w:rPr>
          <w:bCs/>
          <w:b/>
        </w:rPr>
        <w:t xml:space="preserve">Optometrist</w:t>
      </w:r>
      <w:r>
        <w:t xml:space="preserve"> </w:t>
      </w:r>
      <w:r>
        <w:t xml:space="preserve">can play a central role in preserving vision quality for millions of residents in one of Asia’s most vibrant cities.</w:t>
      </w:r>
    </w:p>
    <w:p>
      <w:pPr>
        <w:pStyle w:val="BodyText"/>
      </w:pPr>
      <w:r>
        <w:rPr>
          <w:iCs/>
          <w:i/>
        </w:rPr>
        <w:t xml:space="preserve">This academic poster presentation was prepared for distribution among healthcare professionals and academic institutions focusing on regional eye health developments. All medical statements are based on current epidemiological data relevant to the Guangzhou metropolitan area.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Optometry in China Guangzhou</dc:title>
  <dc:creator/>
  <dc:language>en</dc:language>
  <cp:keywords/>
  <dcterms:created xsi:type="dcterms:W3CDTF">2026-07-29T13:01:28Z</dcterms:created>
  <dcterms:modified xsi:type="dcterms:W3CDTF">2026-07-29T13:01:28Z</dcterms:modified>
</cp:coreProperties>
</file>

<file path=docProps/custom.xml><?xml version="1.0" encoding="utf-8"?>
<Properties xmlns="http://schemas.openxmlformats.org/officeDocument/2006/custom-properties" xmlns:vt="http://schemas.openxmlformats.org/officeDocument/2006/docPropsVTypes"/>
</file>