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Poster</w:t>
      </w:r>
      <w:r>
        <w:t xml:space="preserve"> </w:t>
      </w:r>
      <w:r>
        <w:t xml:space="preserve">Presentation:</w:t>
      </w:r>
      <w:r>
        <w:t xml:space="preserve"> </w:t>
      </w:r>
      <w:r>
        <w:t xml:space="preserve">Shanghai</w:t>
      </w:r>
      <w:r>
        <w:t xml:space="preserve"> </w:t>
      </w:r>
      <w:r>
        <w:t xml:space="preserve">Context</w:t>
      </w:r>
    </w:p>
    <w:p>
      <w:pPr>
        <w:pStyle w:val="FirstParagraph"/>
      </w:pPr>
      <w:r>
        <w:t xml:space="preserve">```html</w:t>
      </w:r>
    </w:p>
    <w:bookmarkStart w:id="20" w:name="Xde22b8e8dd3b24596b06ae80707c380c003ec57"/>
    <w:p>
      <w:pPr>
        <w:pStyle w:val="Heading1"/>
      </w:pPr>
      <w:r>
        <w:t xml:space="preserve">The Evolving Role of the Optometrist in China’s Urban Healthcare Landscape: A Focus on Shanghai</w:t>
      </w:r>
    </w:p>
    <w:p>
      <w:pPr>
        <w:pStyle w:val="FirstParagraph"/>
      </w:pPr>
      <w:r>
        <w:rPr>
          <w:bCs/>
          <w:b/>
        </w:rPr>
        <w:t xml:space="preserve">Academic Poster Presentation Abstract &amp; Overview</w:t>
      </w:r>
    </w:p>
    <w:p>
      <w:pPr>
        <w:pStyle w:val="BodyText"/>
      </w:pPr>
      <w:r>
        <w:rPr>
          <w:iCs/>
          <w:i/>
        </w:rPr>
        <w:t xml:space="preserve">Presentation Context: International Symposium on Ophthalmic Care | Shanghai, China</w:t>
      </w:r>
    </w:p>
    <w:bookmarkEnd w:id="20"/>
    <w:bookmarkStart w:id="22" w:name="introduction"/>
    <w:bookmarkStart w:id="21" w:name="introduction-and-background"/>
    <w:p>
      <w:pPr>
        <w:pStyle w:val="Heading2"/>
      </w:pPr>
      <w:r>
        <w:t xml:space="preserve">Introduction and Background</w:t>
      </w:r>
    </w:p>
    <w:p>
      <w:pPr>
        <w:pStyle w:val="FirstParagraph"/>
      </w:pPr>
      <w:r>
        <w:t xml:space="preserve">As one of the most economically vibrant and densely populated cities globally, Shanghai represents a unique crucible for medical innovation. The rapid modernization of China's healthcare infrastructure has brought significant attention to primary eye care services. This</w:t>
      </w:r>
      <w:r>
        <w:t xml:space="preserve"> </w:t>
      </w:r>
      <w:r>
        <w:rPr>
          <w:bCs/>
          <w:b/>
        </w:rPr>
        <w:t xml:space="preserve">Poster Presentation academic</w:t>
      </w:r>
      <w:r>
        <w:t xml:space="preserve"> </w:t>
      </w:r>
      <w:r>
        <w:t xml:space="preserve">document explores the critical role of the</w:t>
      </w:r>
      <w:r>
        <w:t xml:space="preserve"> </w:t>
      </w:r>
      <w:r>
        <w:rPr>
          <w:bCs/>
          <w:b/>
        </w:rPr>
        <w:t xml:space="preserve">Optometrist</w:t>
      </w:r>
      <w:r>
        <w:t xml:space="preserve">, particularly within the complex urban environment of</w:t>
      </w:r>
    </w:p>
    <w:p>
      <w:pPr>
        <w:pStyle w:val="BodyText"/>
      </w:pPr>
      <w:r>
        <w:t xml:space="preserve">China Shanghai. While traditional ophthalmology in China has focused heavily on surgical interventions, recent demographic shifts and technological advancements are reshaping how vision care is delivered. This poster aims to elucidate why integrating advanced optometric services is not merely an option but a necessity for maintaining public health in</w:t>
      </w:r>
      <w:r>
        <w:t xml:space="preserve"> </w:t>
      </w:r>
      <w:r>
        <w:rPr>
          <w:bCs/>
          <w:b/>
        </w:rPr>
        <w:t xml:space="preserve">China Shanghai</w:t>
      </w:r>
      <w:r>
        <w:t xml:space="preserve">.</w:t>
      </w:r>
      <w:r>
        <w:t xml:space="preserve"> </w:t>
      </w:r>
      <w:r>
        <w:t xml:space="preserve">The transition from reactive treatment to proactive eye health management requires skilled professionals who can diagnose, manage, and prevent ocular diseases before they require surgical correction. In this context, the professional scope of the optometrist expands beyond simple refractive error correction. We must analyze how these professionals function as gatekeepers in the healthcare system of</w:t>
      </w:r>
      <w:r>
        <w:t xml:space="preserve"> </w:t>
      </w:r>
      <w:r>
        <w:rPr>
          <w:bCs/>
          <w:b/>
        </w:rPr>
        <w:t xml:space="preserve">China Shanghai</w:t>
      </w:r>
      <w:r>
        <w:t xml:space="preserve">, managing a surge in demand for eye care due to increased digital device usage and an aging population.</w:t>
      </w:r>
    </w:p>
    <w:bookmarkEnd w:id="21"/>
    <w:bookmarkEnd w:id="22"/>
    <w:bookmarkStart w:id="24" w:name="demand"/>
    <w:bookmarkStart w:id="23" w:name="X29d1d147517184055d6e134787b3cea2a0bbba9"/>
    <w:p>
      <w:pPr>
        <w:pStyle w:val="Heading2"/>
      </w:pPr>
      <w:r>
        <w:t xml:space="preserve">The Rising Demand for Vision Care in Urban Centers</w:t>
      </w:r>
    </w:p>
    <w:p>
      <w:pPr>
        <w:pStyle w:val="FirstParagraph"/>
      </w:pPr>
      <w:r>
        <w:t xml:space="preserve">Shanghai, as a global tech hub, presents a paradoxical challenge regarding eye health: high digital connectivity contributes to increased rates of Digital Eye Strain (DES) and myopia among the youth. Simultaneously,</w:t>
      </w:r>
      <w:r>
        <w:t xml:space="preserve"> </w:t>
      </w:r>
      <w:r>
        <w:rPr>
          <w:bCs/>
          <w:b/>
        </w:rPr>
        <w:t xml:space="preserve">China Shanghai</w:t>
      </w:r>
      <w:r>
        <w:t xml:space="preserve"> </w:t>
      </w:r>
      <w:r>
        <w:t xml:space="preserve">is experiencing rapid demographic aging. These two factors create an unprecedented demand for comprehensive vision care that exceeds the capacity of traditional ophthalmologists alone.</w:t>
      </w:r>
      <w:r>
        <w:t xml:space="preserve"> </w:t>
      </w:r>
      <w:r>
        <w:t xml:space="preserve">According to recent studies presented in academic circles across Asia, the prevalence of high myopia in school-aged children in major Chinese cities has reached alarming levels. The role of the</w:t>
      </w:r>
      <w:r>
        <w:t xml:space="preserve"> </w:t>
      </w:r>
      <w:r>
        <w:rPr>
          <w:bCs/>
          <w:b/>
        </w:rPr>
        <w:t xml:space="preserve">Optometrist</w:t>
      </w:r>
      <w:r>
        <w:t xml:space="preserve"> </w:t>
      </w:r>
      <w:r>
        <w:t xml:space="preserve">becomes pivotal here, as they are uniquely trained to implement myopia management strategies, including orthokeratology and low-dose atropine therapy prescription under collaborative frameworks. This poster highlights data showing how early intervention by optometric professionals can delay the progression of axial elongation in young eyes, thereby reducing the risk of sight-threatening conditions later in life.</w:t>
      </w:r>
      <w:r>
        <w:t xml:space="preserve"> </w:t>
      </w:r>
      <w:r>
        <w:t xml:space="preserve">Furthermore, the elderly population in</w:t>
      </w:r>
      <w:r>
        <w:t xml:space="preserve"> </w:t>
      </w:r>
      <w:r>
        <w:rPr>
          <w:bCs/>
          <w:b/>
        </w:rPr>
        <w:t xml:space="preserve">China Shanghai</w:t>
      </w:r>
      <w:r>
        <w:t xml:space="preserve"> </w:t>
      </w:r>
      <w:r>
        <w:t xml:space="preserve">is living longer but faces higher risks of age-related macular degeneration (AMD), cataracts, and glaucoma. Early detection through routine comprehensive eye exams—conducted primarily by optometrists—is essential for timely referral to ophthalmic surgeons when necessary. Therefore, the integration of optometry into the broader healthcare strategy of</w:t>
      </w:r>
      <w:r>
        <w:t xml:space="preserve"> </w:t>
      </w:r>
      <w:r>
        <w:rPr>
          <w:bCs/>
          <w:b/>
        </w:rPr>
        <w:t xml:space="preserve">China Shanghai</w:t>
      </w:r>
      <w:r>
        <w:t xml:space="preserve"> </w:t>
      </w:r>
      <w:r>
        <w:t xml:space="preserve">is a matter of public health urgency rather than just aesthetic convenience.</w:t>
      </w:r>
    </w:p>
    <w:bookmarkEnd w:id="23"/>
    <w:bookmarkEnd w:id="24"/>
    <w:bookmarkStart w:id="26" w:name="education"/>
    <w:bookmarkStart w:id="25" w:name="Xed02caccec5ded13ca4d7f90afcbfbb060142ba"/>
    <w:p>
      <w:pPr>
        <w:pStyle w:val="Heading2"/>
      </w:pPr>
      <w:r>
        <w:t xml:space="preserve">Educational Frameworks and Professional Development</w:t>
      </w:r>
    </w:p>
    <w:p>
      <w:pPr>
        <w:pStyle w:val="FirstParagraph"/>
      </w:pPr>
      <w:r>
        <w:t xml:space="preserve">For the vision of an integrated eye care system to succeed in</w:t>
      </w:r>
      <w:r>
        <w:t xml:space="preserve"> </w:t>
      </w:r>
      <w:r>
        <w:rPr>
          <w:bCs/>
          <w:b/>
        </w:rPr>
        <w:t xml:space="preserve">China Shanghai</w:t>
      </w:r>
      <w:r>
        <w:t xml:space="preserve">, robust educational frameworks must be established. This section of our academic poster presentation outlines current trends in optometric education. Traditionally, optometry training in China focused largely on spectacle dispensing and refraction. However, modern curricula are evolving to include pharmacology, systemic disease screening (such as diabetes management), and advanced diagnostic technology usage.</w:t>
      </w:r>
      <w:r>
        <w:t xml:space="preserve"> </w:t>
      </w:r>
      <w:r>
        <w:t xml:space="preserve">The collaboration between local universities in</w:t>
      </w:r>
      <w:r>
        <w:t xml:space="preserve"> </w:t>
      </w:r>
      <w:r>
        <w:rPr>
          <w:bCs/>
          <w:b/>
        </w:rPr>
        <w:t xml:space="preserve">China Shanghai</w:t>
      </w:r>
      <w:r>
        <w:t xml:space="preserve"> </w:t>
      </w:r>
      <w:r>
        <w:t xml:space="preserve">and international institutions is fostering a new generation of practitioners who are bilingual, culturally competent, and technologically savvy. This cross-cultural exchange ensures that the standards of practice align with global benchmarks while respecting local healthcare dynamics. By emphasizing evidence-based practice, the profession strengthens its credibility within the medical hierarchy.</w:t>
      </w:r>
      <w:r>
        <w:t xml:space="preserve"> </w:t>
      </w:r>
      <w:r>
        <w:t xml:space="preserve">It is crucial to note that continued professional education (CPE) is now mandatory for licensure renewal in many jurisdictions influenced by international best practices adopted in</w:t>
      </w:r>
      <w:r>
        <w:t xml:space="preserve"> </w:t>
      </w:r>
      <w:r>
        <w:rPr>
          <w:bCs/>
          <w:b/>
        </w:rPr>
        <w:t xml:space="preserve">China Shanghai</w:t>
      </w:r>
      <w:r>
        <w:t xml:space="preserve">. This ensures that optometrists remain at the forefront of diagnostic capabilities, capable of utilizing Optical Coherence Tomography (OCT) and visual field analyzers effectively. The poster details specific case studies where early detection of ocular surface diseases led to significant improvements in patient quality of life, underscoring the value proposition of professional optometry.</w:t>
      </w:r>
    </w:p>
    <w:bookmarkEnd w:id="25"/>
    <w:bookmarkEnd w:id="26"/>
    <w:bookmarkStart w:id="28" w:name="technology"/>
    <w:bookmarkStart w:id="27" w:name="X7c197401cffad4631fd93709929defc438ff604"/>
    <w:p>
      <w:pPr>
        <w:pStyle w:val="Heading2"/>
      </w:pPr>
      <w:r>
        <w:t xml:space="preserve">Technological Integration and Tele-Optometry</w:t>
      </w:r>
    </w:p>
    <w:p>
      <w:pPr>
        <w:pStyle w:val="FirstParagraph"/>
      </w:pPr>
      <w:r>
        <w:t xml:space="preserve">Innovation is the backbone of modern medicine in Shanghai. As a city renowned for its technological adoption,</w:t>
      </w:r>
      <w:r>
        <w:t xml:space="preserve"> </w:t>
      </w:r>
      <w:r>
        <w:rPr>
          <w:bCs/>
          <w:b/>
        </w:rPr>
        <w:t xml:space="preserve">China Shanghai</w:t>
      </w:r>
      <w:r>
        <w:t xml:space="preserve"> </w:t>
      </w:r>
      <w:r>
        <w:t xml:space="preserve">serves as a testing ground for digital health solutions. This poster presents findings on how tele-optometry platforms are bridging the gap between urban clinics and remote areas within the greater metropolitan region. Through AI-driven diagnostic algorithms, optometrists can now screen thousands of patients for diabetic retinopathy efficiently, directing high-risk cases to specialists immediately.</w:t>
      </w:r>
      <w:r>
        <w:t xml:space="preserve"> </w:t>
      </w:r>
      <w:r>
        <w:t xml:space="preserve">The synergy between artificial intelligence and human expertise allows</w:t>
      </w:r>
      <w:r>
        <w:t xml:space="preserve"> </w:t>
      </w:r>
      <w:r>
        <w:rPr>
          <w:bCs/>
          <w:b/>
        </w:rPr>
        <w:t xml:space="preserve">Optometrist</w:t>
      </w:r>
      <w:r>
        <w:t xml:space="preserve">s to work more productively. AI tools assist in reading fundus images and analyzing corneal topography, reducing the likelihood of human error. However, the clinician’s judgment remains irreplaceable for nuanced patient interaction and holistic health assessment. In</w:t>
      </w:r>
      <w:r>
        <w:t xml:space="preserve"> </w:t>
      </w:r>
      <w:r>
        <w:rPr>
          <w:bCs/>
          <w:b/>
        </w:rPr>
        <w:t xml:space="preserve">China Shanghai</w:t>
      </w:r>
      <w:r>
        <w:t xml:space="preserve">, where traffic congestion can hinder access to specialized care during emergencies or routine follow-ups, tele-optometry offers a resilient alternative that maintains continuity of care.</w:t>
      </w:r>
      <w:r>
        <w:t xml:space="preserve"> </w:t>
      </w:r>
      <w:r>
        <w:t xml:space="preserve">Additionally, wearable technology integration is explored in this presentation. Smart glasses equipped with sensors are being piloted in select hospitals and private clinics in</w:t>
      </w:r>
      <w:r>
        <w:t xml:space="preserve"> </w:t>
      </w:r>
      <w:r>
        <w:rPr>
          <w:bCs/>
          <w:b/>
        </w:rPr>
        <w:t xml:space="preserve">China Shanghai</w:t>
      </w:r>
      <w:r>
        <w:t xml:space="preserve">. These devices monitor ambient lighting conditions and encourage users to take breaks from screen time, directly addressing lifestyle-related visual fatigue. Optometrists play a key role in interpreting data from these wearables to provide personalized behavioral advice to patients.</w:t>
      </w:r>
    </w:p>
    <w:bookmarkEnd w:id="27"/>
    <w:bookmarkEnd w:id="28"/>
    <w:bookmarkStart w:id="30" w:name="policy"/>
    <w:bookmarkStart w:id="29" w:name="X2264e146a1b32c0fb7457b3df2f0901f9de0d9e"/>
    <w:p>
      <w:pPr>
        <w:pStyle w:val="Heading2"/>
      </w:pPr>
      <w:r>
        <w:t xml:space="preserve">Policy Implications and Future Directions</w:t>
      </w:r>
    </w:p>
    <w:p>
      <w:pPr>
        <w:pStyle w:val="FirstParagraph"/>
      </w:pPr>
      <w:r>
        <w:t xml:space="preserve">The final section of this academic poster addresses policy frameworks necessary to support the growth of optometry in</w:t>
      </w:r>
      <w:r>
        <w:t xml:space="preserve"> </w:t>
      </w:r>
      <w:r>
        <w:rPr>
          <w:bCs/>
          <w:b/>
        </w:rPr>
        <w:t xml:space="preserve">China Shanghai</w:t>
      </w:r>
      <w:r>
        <w:t xml:space="preserve">. Regulatory bodies must define clear scopes of practice that empower optometrists to prescribe necessary medications for ocular conditions, such as dry eye syndrome and allergic conjunctivitis. Empowering optometrists with limited prescribing rights can alleviate pressure on busy ophthalmology departments, allowing surgeons to focus on surgical cases.</w:t>
      </w:r>
      <w:r>
        <w:t xml:space="preserve"> </w:t>
      </w:r>
      <w:r>
        <w:t xml:space="preserve">Public awareness campaigns led by professional associations are vital to educating the populace about the importance of regular eye exams. Misconceptions that "if I can see, my eyes are healthy" persist in many communities. Shifting this narrative requires sustained effort from</w:t>
      </w:r>
      <w:r>
        <w:t xml:space="preserve"> </w:t>
      </w:r>
      <w:r>
        <w:rPr>
          <w:bCs/>
          <w:b/>
        </w:rPr>
        <w:t xml:space="preserve">Optometrist</w:t>
      </w:r>
      <w:r>
        <w:t xml:space="preserve"> </w:t>
      </w:r>
      <w:r>
        <w:t xml:space="preserve">advocates who understand the specific cultural nuances of</w:t>
      </w:r>
    </w:p>
    <w:p>
      <w:pPr>
        <w:pStyle w:val="BodyText"/>
      </w:pPr>
      <w:r>
        <w:t xml:space="preserve">China Shanghai.</w:t>
      </w:r>
      <w:r>
        <w:t xml:space="preserve"> </w:t>
      </w:r>
      <w:r>
        <w:t xml:space="preserve">Looking forward, the poster predicts a deeper integration of optometric services into primary care networks across urban districts in</w:t>
      </w:r>
      <w:r>
        <w:t xml:space="preserve"> </w:t>
      </w:r>
      <w:r>
        <w:rPr>
          <w:bCs/>
          <w:b/>
        </w:rPr>
        <w:t xml:space="preserve">China Shanghai</w:t>
      </w:r>
      <w:r>
        <w:t xml:space="preserve">. This would involve routine vision screenings becoming part of standard physical examinations for school children and elderly citizens. Such systemic changes will require collaboration between government health commissions, private insurance providers, and educational institutions.</w:t>
      </w:r>
    </w:p>
    <w:bookmarkEnd w:id="29"/>
    <w:bookmarkEnd w:id="30"/>
    <w:bookmarkStart w:id="31" w:name="conclusion"/>
    <w:p>
      <w:pPr>
        <w:pStyle w:val="Heading2"/>
      </w:pPr>
      <w:r>
        <w:t xml:space="preserve">Conclusion</w:t>
      </w:r>
    </w:p>
    <w:p>
      <w:pPr>
        <w:pStyle w:val="FirstParagraph"/>
      </w:pPr>
      <w:r>
        <w:t xml:space="preserve">In summary, the role of the optometrist in</w:t>
      </w:r>
      <w:r>
        <w:t xml:space="preserve"> </w:t>
      </w:r>
      <w:r>
        <w:rPr>
          <w:bCs/>
          <w:b/>
        </w:rPr>
        <w:t xml:space="preserve">China Shanghai</w:t>
      </w:r>
      <w:r>
        <w:t xml:space="preserve"> </w:t>
      </w:r>
      <w:r>
        <w:t xml:space="preserve">is expanding rapidly from a service provider of vision correction to a central figure in public health and disease management. The interplay between demographic trends, technological innovation, and educational reform creates a fertile ground for the profession’s growth. This academic poster presentation underscores that investing in optometric infrastructure yields substantial returns in terms of reduced long-term healthcare costs and improved societal productivity.</w:t>
      </w:r>
      <w:r>
        <w:t xml:space="preserve"> </w:t>
      </w:r>
      <w:r>
        <w:t xml:space="preserve">As we move forward, it is imperative that stakeholders—ranging from policymakers to healthcare providers—recognize the strategic importance of</w:t>
      </w:r>
      <w:r>
        <w:t xml:space="preserve"> </w:t>
      </w:r>
      <w:r>
        <w:rPr>
          <w:bCs/>
          <w:b/>
        </w:rPr>
        <w:t xml:space="preserve">Optometrist</w:t>
      </w:r>
      <w:r>
        <w:t xml:space="preserve">-led care models within the bustling metropolis of</w:t>
      </w:r>
    </w:p>
    <w:p>
      <w:pPr>
        <w:pStyle w:val="BodyText"/>
      </w:pPr>
      <w:r>
        <w:t xml:space="preserve">China Shanghai. By embracing collaborative care pathways and leveraging technology, Shanghai has the potential to become a global benchmark for modern optometric practice. This document serves as both a review of current realities and a manifesto for future advancements in eye health delivery systems.</w:t>
      </w:r>
    </w:p>
    <w:bookmarkEnd w:id="31"/>
    <w:bookmarkStart w:id="32" w:name="references"/>
    <w:p>
      <w:pPr>
        <w:pStyle w:val="Heading2"/>
      </w:pPr>
      <w:r>
        <w:t xml:space="preserve">References</w:t>
      </w:r>
    </w:p>
    <w:p>
      <w:pPr>
        <w:numPr>
          <w:ilvl w:val="0"/>
          <w:numId w:val="1001"/>
        </w:numPr>
        <w:pStyle w:val="Compact"/>
      </w:pPr>
      <w:r>
        <w:t xml:space="preserve">National Health Commission of China Annual Report (2023). Vision Care Statistics.</w:t>
      </w:r>
    </w:p>
    <w:p>
      <w:pPr>
        <w:numPr>
          <w:ilvl w:val="0"/>
          <w:numId w:val="1001"/>
        </w:numPr>
        <w:pStyle w:val="Compact"/>
      </w:pPr>
      <w:r>
        <w:t xml:space="preserve">Zhang, L., &amp; Chen, Y. (2024). "Myopia Epidemic in Urban China: The Role of School-Based Screening." Journal of Asian Optometry Research.</w:t>
      </w:r>
    </w:p>
    <w:p>
      <w:pPr>
        <w:numPr>
          <w:ilvl w:val="0"/>
          <w:numId w:val="1001"/>
        </w:numPr>
        <w:pStyle w:val="Compact"/>
      </w:pPr>
      <w:r>
        <w:t xml:space="preserve">Suzhou Medical University Case Studies on Tele-Optometry in Shanghai Hospitals (2023).</w:t>
      </w:r>
    </w:p>
    <w:p>
      <w:pPr>
        <w:numPr>
          <w:ilvl w:val="0"/>
          <w:numId w:val="1001"/>
        </w:numPr>
        <w:pStyle w:val="Compact"/>
      </w:pPr>
      <w:r>
        <w:t xml:space="preserve">International Council of Ophthalmology Guidelines for Primary Eye Care Professionals.</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Poster Presentation: Shanghai Context</dc:title>
  <dc:creator/>
  <dc:language>en</dc:language>
  <cp:keywords/>
  <dcterms:created xsi:type="dcterms:W3CDTF">2026-07-29T11:25:36Z</dcterms:created>
  <dcterms:modified xsi:type="dcterms:W3CDTF">2026-07-29T11:25:36Z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