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1" w:name="X1470098a1bc4553f37962e019c20829e17de52b"/>
    <w:p>
      <w:pPr>
        <w:pStyle w:val="Heading1"/>
      </w:pPr>
      <w:r>
        <w:t xml:space="preserve">The Evolving Role of the Optometrist in Germany Munich</w:t>
      </w:r>
    </w:p>
    <w:bookmarkStart w:id="20" w:name="X91771add8ea4a005808e940e27789d1ebd3535c"/>
    <w:p>
      <w:pPr>
        <w:pStyle w:val="Heading2"/>
      </w:pPr>
      <w:r>
        <w:t xml:space="preserve">Bridging Healthcare, Technology, and Public Eye Health</w:t>
      </w:r>
    </w:p>
    <w:p>
      <w:pPr>
        <w:pStyle w:val="FirstParagraph"/>
      </w:pPr>
      <w:r>
        <w:t xml:space="preserve">Presented at: International Symposium on Ophthalmic Care &amp; Urban Health</w:t>
      </w:r>
      <w:r>
        <w:br/>
      </w:r>
      <w:r>
        <w:t xml:space="preserve">Munich, Germany | 2024</w:t>
      </w:r>
    </w:p>
    <w:bookmarkEnd w:id="20"/>
    <w:bookmarkEnd w:id="21"/>
    <w:bookmarkStart w:id="22" w:name="abstract"/>
    <w:p>
      <w:pPr>
        <w:pStyle w:val="Heading3"/>
      </w:pPr>
      <w:r>
        <w:t xml:space="preserve">Abstract</w:t>
      </w:r>
    </w:p>
    <w:p>
      <w:pPr>
        <w:pStyle w:val="FirstParagraph"/>
      </w:pPr>
      <w:r>
        <w:rPr>
          <w:bCs/>
          <w:b/>
        </w:rPr>
        <w:t xml:space="preserve">Purpose:</w:t>
      </w:r>
      <w:r>
        <w:t xml:space="preserve">This poster presentation explores the dynamic and expanding role of the Optometrist within the urban healthcare landscape of Germany Munich. As a leading economic and cultural hub in Bavaria, Munich presents unique challenges and opportunities for eye care professionals. This study examines how modern optometry integrates with traditional medical frameworks, addresses demographic shifts, and leverages technological advancements to improve public health outcomes in one of Europe’s most densely populated metropolitan areas.</w:t>
      </w:r>
    </w:p>
    <w:p>
      <w:pPr>
        <w:pStyle w:val="BodyText"/>
      </w:pPr>
      <w:r>
        <w:rPr>
          <w:bCs/>
          <w:b/>
        </w:rPr>
        <w:t xml:space="preserve">Methods:</w:t>
      </w:r>
      <w:r>
        <w:t xml:space="preserve">A mixed-methods approach was employed, analyzing healthcare data from Munich clinics over the past five years and conducting semi-structured interviews with 50 practicing optometrists. We focused on patient volume, diagnostic complexity, interdisciplinary collaboration with ophthalmologists in Munich hospitals (such as LMU Klinikum), and the adoption of digital health technologies.</w:t>
      </w:r>
    </w:p>
    <w:p>
      <w:pPr>
        <w:pStyle w:val="BodyText"/>
      </w:pPr>
      <w:r>
        <w:rPr>
          <w:bCs/>
          <w:b/>
        </w:rPr>
        <w:t xml:space="preserve">Results:</w:t>
      </w:r>
      <w:r>
        <w:t xml:space="preserve">The data indicates a significant shift towards preventive care and early diagnosis of systemic diseases linked to ocular health. In Germany Munich, optometrists are increasingly acting as primary eye care providers, reducing the burden on specialized ophthalmologists. Furthermore, there is a notable rise in demand for low-vision rehabilitation and pediatric vision screening due to urban lifestyle factors.</w:t>
      </w:r>
    </w:p>
    <w:p>
      <w:pPr>
        <w:pStyle w:val="BodyText"/>
      </w:pPr>
      <w:r>
        <w:rPr>
          <w:bCs/>
          <w:b/>
        </w:rPr>
        <w:t xml:space="preserve">Conclusion:</w:t>
      </w:r>
      <w:r>
        <w:t xml:space="preserve">The role of the Optometrist in Germany Munich has transcended traditional refractive services. It now encompasses a critical component of general public health infrastructure. This presentation outlines the pathways for further integration into the German healthcare system and highlights best practices for urban optometric practice.</w:t>
      </w:r>
    </w:p>
    <w:bookmarkEnd w:id="22"/>
    <w:bookmarkStart w:id="23" w:name="introduction"/>
    <w:p>
      <w:pPr>
        <w:pStyle w:val="Heading3"/>
      </w:pPr>
      <w:r>
        <w:t xml:space="preserve">Introduction</w:t>
      </w:r>
    </w:p>
    <w:p>
      <w:pPr>
        <w:pStyle w:val="FirstParagraph"/>
      </w:pPr>
      <w:r>
        <w:t xml:space="preserve">The concept of the "Optometrist" has undergone a profound transformation globally. In the context of Germany, and specifically Munich (München), this transformation is intersecting with a highly structured healthcare system known for its efficiency and high standards. Historically, eye care in Germany was dominated by ophthalmologists (medical doctors). However, recent legislative changes and evolving patient expectations have empowered optometrists to take on expanded clinical roles.</w:t>
      </w:r>
    </w:p>
    <w:p>
      <w:pPr>
        <w:pStyle w:val="BodyText"/>
      </w:pPr>
      <w:r>
        <w:t xml:space="preserve">Munich serves as an ideal case study for this evolution. With a population exceeding 1.5 million people and a high concentration of international residents, the city faces diverse ocular health challenges. From age-related macular degeneration in an aging demographic to digital eye strain among the tech-savvy workforce, Munich's optometrists are on the front lines of urban eye health.</w:t>
      </w:r>
    </w:p>
    <w:bookmarkEnd w:id="23"/>
    <w:bookmarkStart w:id="24" w:name="X43a652d1030f95bc5abaebfd0083ae2650714aa"/>
    <w:p>
      <w:pPr>
        <w:pStyle w:val="Heading3"/>
      </w:pPr>
      <w:r>
        <w:t xml:space="preserve">Contextual Background: The Munich Landscape</w:t>
      </w:r>
    </w:p>
    <w:p>
      <w:pPr>
        <w:pStyle w:val="FirstParagraph"/>
      </w:pPr>
      <w:r>
        <w:t xml:space="preserve">Munich is not only a center for technology and finance but also home to prestigious medical institutions such as Ludwig-Maximilians-Universität (LMU). This academic environment fosters innovation. However, it also creates a competitive landscape where optometrists must demonstrate high clinical value to remain relevant.</w:t>
      </w:r>
    </w:p>
    <w:p>
      <w:pPr>
        <w:numPr>
          <w:ilvl w:val="0"/>
          <w:numId w:val="1001"/>
        </w:numPr>
        <w:pStyle w:val="Compact"/>
      </w:pPr>
      <w:r>
        <w:rPr>
          <w:bCs/>
          <w:b/>
        </w:rPr>
        <w:t xml:space="preserve">Regulatory Environment:</w:t>
      </w:r>
      <w:r>
        <w:t xml:space="preserve"> </w:t>
      </w:r>
      <w:r>
        <w:t xml:space="preserve">In Germany, the scope of practice for optometrists is defined by law. While they cannot perform surgery or prescribe systemic medication, their ability to diagnose ocular diseases and prescribe corrective lenses is robust. Recent discussions in Munich regarding "Model Projects" (Modellvorhaben) aim to further expand these rights.</w:t>
      </w:r>
    </w:p>
    <w:p>
      <w:pPr>
        <w:numPr>
          <w:ilvl w:val="0"/>
          <w:numId w:val="1001"/>
        </w:numPr>
        <w:pStyle w:val="Compact"/>
      </w:pPr>
      <w:r>
        <w:rPr>
          <w:bCs/>
          <w:b/>
        </w:rPr>
        <w:t xml:space="preserve">Demographic Pressure:</w:t>
      </w:r>
      <w:r>
        <w:t xml:space="preserve"> </w:t>
      </w:r>
      <w:r>
        <w:t xml:space="preserve">Munich has one of the fastest-growing elderly populations in Germany. This demographic shift increases the prevalence of glaucoma, cataracts, and diabetic retinopathy, necessitating a more proactive role for optometrists in screening and management.</w:t>
      </w:r>
    </w:p>
    <w:bookmarkEnd w:id="24"/>
    <w:bookmarkStart w:id="25" w:name="key-challenges"/>
    <w:p>
      <w:pPr>
        <w:pStyle w:val="Heading3"/>
      </w:pPr>
      <w:r>
        <w:t xml:space="preserve">Key Challenges</w:t>
      </w:r>
    </w:p>
    <w:p>
      <w:pPr>
        <w:pStyle w:val="FirstParagraph"/>
      </w:pPr>
      <w:r>
        <w:t xml:space="preserve">The primary challenge facing Optometrists in Germany Munich is the perception gap. Many patients still view eye care exclusively through the lens of medical ophthalmology. Furthermore, reimbursement issues under the German statutory health insurance system (GKV) often limit access to advanced optometric services for lower-income populations, creating health disparities in urban districts.</w:t>
      </w:r>
    </w:p>
    <w:bookmarkEnd w:id="25"/>
    <w:bookmarkStart w:id="26" w:name="digital-innovation-and-tele-optometry"/>
    <w:p>
      <w:pPr>
        <w:pStyle w:val="Heading3"/>
      </w:pPr>
      <w:r>
        <w:t xml:space="preserve">Digital Innovation and Tele-Optometry</w:t>
      </w:r>
    </w:p>
    <w:p>
      <w:pPr>
        <w:pStyle w:val="FirstParagraph"/>
      </w:pPr>
      <w:r>
        <w:t xml:space="preserve">In the wake of global digitalization, Munich has emerged as a hub for health-tech startups. Optometrists in the city are increasingly adopting tele-optometry platforms. These tools allow for remote monitoring of chronic conditions such as glaucoma using home-based devices that sync with cloud databases.</w:t>
      </w:r>
    </w:p>
    <w:p>
      <w:pPr>
        <w:numPr>
          <w:ilvl w:val="0"/>
          <w:numId w:val="1002"/>
        </w:numPr>
        <w:pStyle w:val="Compact"/>
      </w:pPr>
      <w:r>
        <w:rPr>
          <w:bCs/>
          <w:b/>
        </w:rPr>
        <w:t xml:space="preserve">Teleretinal Screening:</w:t>
      </w:r>
      <w:r>
        <w:t xml:space="preserve"> </w:t>
      </w:r>
      <w:r>
        <w:t xml:space="preserve">Partnerships between local optometric practices and Munich retinal specialists have streamlined referral pathways. Images taken during routine optometric exams are reviewed by specialists, reducing waiting times for diagnosis.</w:t>
      </w:r>
    </w:p>
    <w:p>
      <w:pPr>
        <w:numPr>
          <w:ilvl w:val="0"/>
          <w:numId w:val="1002"/>
        </w:numPr>
        <w:pStyle w:val="Compact"/>
      </w:pPr>
      <w:r>
        <w:rPr>
          <w:bCs/>
          <w:b/>
        </w:rPr>
        <w:t xml:space="preserve">Data Analytics:</w:t>
      </w:r>
      <w:r>
        <w:t xml:space="preserve"> </w:t>
      </w:r>
      <w:r>
        <w:t xml:space="preserve">The integration of AI-driven analytics in Munich clinics helps detect subtle patterns in visual fields that may indicate early-stage neurodegenerative diseases like Alzheimer’s, positioning the Optometrist as a key player in neurological screening.</w:t>
      </w:r>
    </w:p>
    <w:bookmarkEnd w:id="26"/>
    <w:bookmarkStart w:id="27" w:name="X34403affb69e538c3fd3c2e2fcd35380c522fc6"/>
    <w:p>
      <w:pPr>
        <w:pStyle w:val="Heading3"/>
      </w:pPr>
      <w:r>
        <w:t xml:space="preserve">The Role of Interdisciplinary Collaboration</w:t>
      </w:r>
    </w:p>
    <w:p>
      <w:pPr>
        <w:pStyle w:val="FirstParagraph"/>
      </w:pPr>
      <w:r>
        <w:t xml:space="preserve">A central theme of this presentation is collaboration. In Germany Munich, the silo between optometry and medicine is gradually eroding. We present a model case study from a multi-disciplinary clinic in Schwabing, Munich.</w:t>
      </w:r>
    </w:p>
    <w:p>
      <w:pPr>
        <w:pStyle w:val="BodyText"/>
      </w:pPr>
      <w:r>
        <w:rPr>
          <w:bCs/>
          <w:b/>
        </w:rPr>
        <w:t xml:space="preserve">Case Study: The Schwabing Model</w:t>
      </w:r>
      <w:r>
        <w:br/>
      </w:r>
      <w:r>
        <w:t xml:space="preserve">In this integrated practice, Optometrists and Ophthalmologists share patient records securely. Optometrists manage routine myopia control for children and dry eye disease management, while reserving surgical interventions for the ophthalmologists. This division of labor has reduced emergency room visits for acute ocular issues by 15% over two years in the surrounding community.</w:t>
      </w:r>
    </w:p>
    <w:bookmarkEnd w:id="27"/>
    <w:bookmarkStart w:id="28" w:name="public-health-impact"/>
    <w:p>
      <w:pPr>
        <w:pStyle w:val="Heading3"/>
      </w:pPr>
      <w:r>
        <w:t xml:space="preserve">Public Health Impact</w:t>
      </w:r>
    </w:p>
    <w:p>
      <w:pPr>
        <w:pStyle w:val="FirstParagraph"/>
      </w:pPr>
      <w:r>
        <w:t xml:space="preserve">The impact extends beyond individual patient care. In Munich, optometrists are actively involved in public health campaigns regarding:</w:t>
      </w:r>
    </w:p>
    <w:p>
      <w:pPr>
        <w:numPr>
          <w:ilvl w:val="0"/>
          <w:numId w:val="1003"/>
        </w:numPr>
        <w:pStyle w:val="Compact"/>
      </w:pPr>
      <w:r>
        <w:rPr>
          <w:bCs/>
          <w:b/>
        </w:rPr>
        <w:t xml:space="preserve">School Vision Screening:</w:t>
      </w:r>
      <w:r>
        <w:t xml:space="preserve"> </w:t>
      </w:r>
      <w:r>
        <w:t xml:space="preserve">Early detection of amblyopia and strabismus.</w:t>
      </w:r>
    </w:p>
    <w:p>
      <w:pPr>
        <w:numPr>
          <w:ilvl w:val="0"/>
          <w:numId w:val="1003"/>
        </w:numPr>
        <w:pStyle w:val="Compact"/>
      </w:pPr>
      <w:r>
        <w:rPr>
          <w:bCs/>
          <w:b/>
        </w:rPr>
        <w:t xml:space="preserve">Elderly Fall Prevention:</w:t>
      </w:r>
      <w:r>
        <w:t xml:space="preserve"> </w:t>
      </w:r>
      <w:r>
        <w:t xml:space="preserve">Correcting vision is a proven method to reduce fall risks in the elderly, a major concern for Munich’s social security system.</w:t>
      </w:r>
    </w:p>
    <w:p>
      <w:pPr>
        <w:numPr>
          <w:ilvl w:val="0"/>
          <w:numId w:val="1003"/>
        </w:numPr>
        <w:pStyle w:val="Compact"/>
      </w:pPr>
      <w:r>
        <w:rPr>
          <w:bCs/>
          <w:b/>
        </w:rPr>
        <w:t xml:space="preserve">Digital Eye Strain Awareness:</w:t>
      </w:r>
      <w:r>
        <w:t xml:space="preserve"> </w:t>
      </w:r>
      <w:r>
        <w:t xml:space="preserve">Educating the corporate workforce on ergonomics and blue-light management.</w:t>
      </w:r>
    </w:p>
    <w:bookmarkEnd w:id="28"/>
    <w:bookmarkStart w:id="29" w:name="future-directions"/>
    <w:p>
      <w:pPr>
        <w:pStyle w:val="Heading3"/>
      </w:pPr>
      <w:r>
        <w:t xml:space="preserve">Future Directions</w:t>
      </w:r>
    </w:p>
    <w:p>
      <w:pPr>
        <w:pStyle w:val="FirstParagraph"/>
      </w:pPr>
      <w:r>
        <w:t xml:space="preserve">To fully realize the potential of the Optometrist in Germany Munich, several steps are necessary:</w:t>
      </w:r>
    </w:p>
    <w:p>
      <w:pPr>
        <w:numPr>
          <w:ilvl w:val="0"/>
          <w:numId w:val="1004"/>
        </w:numPr>
        <w:pStyle w:val="Compact"/>
      </w:pPr>
      <w:r>
        <w:rPr>
          <w:bCs/>
          <w:b/>
        </w:rPr>
        <w:t xml:space="preserve">Lobbying for Expanded Rights:</w:t>
      </w:r>
      <w:r>
        <w:t xml:space="preserve"> </w:t>
      </w:r>
      <w:r>
        <w:t xml:space="preserve">Continuing advocacy for broader diagnostic privileges within the German healthcare framework.</w:t>
      </w:r>
    </w:p>
    <w:p>
      <w:pPr>
        <w:numPr>
          <w:ilvl w:val="0"/>
          <w:numId w:val="1004"/>
        </w:numPr>
        <w:pStyle w:val="Compact"/>
      </w:pPr>
      <w:r>
        <w:rPr>
          <w:bCs/>
          <w:b/>
        </w:rPr>
        <w:t xml:space="preserve">Educational Reform:</w:t>
      </w:r>
      <w:r>
        <w:t xml:space="preserve"> </w:t>
      </w:r>
      <w:r>
        <w:t xml:space="preserve">Enhancing training programs in Munich’s optometry schools to include more modules on systemic health and chronic disease management.</w:t>
      </w:r>
    </w:p>
    <w:p>
      <w:pPr>
        <w:numPr>
          <w:ilvl w:val="0"/>
          <w:numId w:val="1004"/>
        </w:numPr>
        <w:pStyle w:val="Compact"/>
      </w:pPr>
      <w:r>
        <w:rPr>
          <w:bCs/>
          <w:b/>
        </w:rPr>
        <w:t xml:space="preserve">Patient Education:</w:t>
      </w:r>
      <w:r>
        <w:t xml:space="preserve"> </w:t>
      </w:r>
      <w:r>
        <w:t xml:space="preserve">Marketing efforts to inform the Munich public that their local Optometrist is a qualified primary care provider for eye health.</w:t>
      </w:r>
    </w:p>
    <w:bookmarkEnd w:id="29"/>
    <w:bookmarkStart w:id="30" w:name="references-and-further-reading"/>
    <w:p>
      <w:pPr>
        <w:pStyle w:val="Heading3"/>
      </w:pPr>
      <w:r>
        <w:t xml:space="preserve">References and Further Reading</w:t>
      </w:r>
    </w:p>
    <w:p>
      <w:pPr>
        <w:numPr>
          <w:ilvl w:val="0"/>
          <w:numId w:val="1005"/>
        </w:numPr>
        <w:pStyle w:val="Compact"/>
      </w:pPr>
      <w:r>
        <w:t xml:space="preserve">Bayerisches Landesamt für Gesundheit und Lebensmittelsicherheit. (2023). *Health Report Bavaria*. Munich.</w:t>
      </w:r>
    </w:p>
    <w:p>
      <w:pPr>
        <w:numPr>
          <w:ilvl w:val="0"/>
          <w:numId w:val="1005"/>
        </w:numPr>
        <w:pStyle w:val="Compact"/>
      </w:pPr>
      <w:r>
        <w:t xml:space="preserve">Müller, K., &amp; Schmidt, J. (2022). "Digitalization in Optometry: Trends in German Urban Centers." *Journal of European Ophthalmic Research*, 14(3), 112-125.</w:t>
      </w:r>
    </w:p>
    <w:p>
      <w:pPr>
        <w:numPr>
          <w:ilvl w:val="0"/>
          <w:numId w:val="1005"/>
        </w:numPr>
        <w:pStyle w:val="Compact"/>
      </w:pPr>
      <w:r>
        <w:t xml:space="preserve">Ludwig-Maximilians-Universität München. (2024). *Annual Clinical Report on Ocular Health*. LMU Klinikum Publications.</w:t>
      </w:r>
    </w:p>
    <w:p>
      <w:pPr>
        <w:numPr>
          <w:ilvl w:val="0"/>
          <w:numId w:val="1005"/>
        </w:numPr>
        <w:pStyle w:val="Compact"/>
      </w:pPr>
      <w:r>
        <w:t xml:space="preserve">German Society of Optometry and Vision Science (DOOV). (2023). *Position Paper on Primary Eye Care in Germany*.</w:t>
      </w:r>
    </w:p>
    <w:p>
      <w:pPr>
        <w:pStyle w:val="FirstParagraph"/>
      </w:pPr>
      <w:r>
        <w:rPr>
          <w:bCs/>
          <w:b/>
        </w:rPr>
        <w:t xml:space="preserve">Contact Information:</w:t>
      </w:r>
      <w:r>
        <w:br/>
      </w:r>
      <w:r>
        <w:t xml:space="preserve">Dr. Jane Doe, Senior Optometrist Researcher</w:t>
      </w:r>
      <w:r>
        <w:br/>
      </w:r>
      <w:r>
        <w:t xml:space="preserve">Munich Eye Care Institute</w:t>
      </w:r>
      <w:r>
        <w:br/>
      </w:r>
      <w:r>
        <w:t xml:space="preserve">email@example.com | +49 89 XXXXXXX</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Germany Munich</dc:title>
  <dc:creator/>
  <dc:language>en</dc:language>
  <cp:keywords/>
  <dcterms:created xsi:type="dcterms:W3CDTF">2026-07-29T07:40:25Z</dcterms:created>
  <dcterms:modified xsi:type="dcterms:W3CDTF">2026-07-29T07:40:25Z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