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Optometrist</w:t>
      </w:r>
      <w:r>
        <w:t xml:space="preserve"> </w:t>
      </w:r>
      <w:r>
        <w:t xml:space="preserve">in</w:t>
      </w:r>
      <w:r>
        <w:t xml:space="preserve"> </w:t>
      </w:r>
      <w:r>
        <w:t xml:space="preserve">India,</w:t>
      </w:r>
      <w:r>
        <w:t xml:space="preserve"> </w:t>
      </w:r>
      <w:r>
        <w:t xml:space="preserve">Mumbai</w:t>
      </w:r>
    </w:p>
    <w:bookmarkStart w:id="27" w:name="Xc775ee8419e81759fd6a13e113b4bb3bffc9699"/>
    <w:p>
      <w:pPr>
        <w:pStyle w:val="Heading1"/>
      </w:pPr>
      <w:r>
        <w:t xml:space="preserve">The Evolving Role of the Optometrist in India, Mumbai</w:t>
      </w:r>
      <w:r>
        <w:br/>
      </w:r>
      <w:r>
        <w:t xml:space="preserve">A Comprehensive Academic Poster Presentation</w:t>
      </w:r>
    </w:p>
    <w:p>
      <w:pPr>
        <w:pStyle w:val="FirstParagraph"/>
      </w:pPr>
      <w:r>
        <w:rPr>
          <w:bCs/>
          <w:b/>
        </w:rPr>
        <w:t xml:space="preserve">Presentation Title:</w:t>
      </w:r>
      <w:r>
        <w:t xml:space="preserve"> </w:t>
      </w:r>
      <w:r>
        <w:t xml:space="preserve">Bridging the Gap: Enhancing Visual Health Outcomes for Urban Populations through Advanced Optometric Practice in Mumbai.</w:t>
      </w:r>
    </w:p>
    <w:p>
      <w:pPr>
        <w:pStyle w:val="BodyText"/>
      </w:pPr>
      <w:r>
        <w:rPr>
          <w:bCs/>
          <w:b/>
        </w:rPr>
        <w:t xml:space="preserve">Author:</w:t>
      </w:r>
    </w:p>
    <w:p>
      <w:pPr>
        <w:pStyle w:val="BodyText"/>
      </w:pPr>
      <w:r>
        <w:br/>
      </w:r>
    </w:p>
    <w:bookmarkStart w:id="20" w:name="introduction-and-background"/>
    <w:p>
      <w:pPr>
        <w:pStyle w:val="Heading2"/>
      </w:pPr>
      <w:r>
        <w:t xml:space="preserve">1. Introduction and Background</w:t>
      </w:r>
    </w:p>
    <w:p>
      <w:pPr>
        <w:pStyle w:val="FirstParagraph"/>
      </w:pPr>
      <w:r>
        <w:t xml:space="preserve">In recent decades, the landscape of eye care in India has undergone a radical transformation. Once considered solely a domain for surgeons addressing end-stage pathologies like cataracts or advanced glaucoma, ophthalmology is increasingly recognizing the critical preventive and diagnostic roles played by optometrists. Nowhere is this transition more vital than in Mumbai, India’s financial capital and one of the most densely populated urban centers in the world.</w:t>
      </w:r>
      <w:r>
        <w:t xml:space="preserve"> </w:t>
      </w:r>
      <w:r>
        <w:t xml:space="preserve">The demographic reality of Mumbai presents a unique set of challenges for visual health care. With a population exceeding 20 million people, high levels of environmental pollution, extreme work-related stress from digital screen usage (often referred to as "computer vision syndrome"), and significant socioeconomic disparities, the demand for accessible eye care is at an all-time high. Traditionally, this burden has fallen on ophthalmologists who are vastly outnumbered relative to the population size. This poster presentation aims to analyze how integrating advanced optometric services into primary healthcare systems in Mumbai can alleviate pressure on tertiary care facilities while improving early detection rates of blinding diseases.</w:t>
      </w:r>
    </w:p>
    <w:bookmarkEnd w:id="20"/>
    <w:bookmarkStart w:id="21" w:name="Xbffeb812c7d97bf607550e8f001206ab764c713"/>
    <w:p>
      <w:pPr>
        <w:pStyle w:val="Heading2"/>
      </w:pPr>
      <w:r>
        <w:t xml:space="preserve">2. Scope of Optometric Practice in Urban India</w:t>
      </w:r>
    </w:p>
    <w:p>
      <w:pPr>
        <w:pStyle w:val="FirstParagraph"/>
      </w:pPr>
      <w:r>
        <w:br/>
      </w:r>
    </w:p>
    <w:p>
      <w:pPr>
        <w:pStyle w:val="BodyText"/>
      </w:pPr>
      <w:r>
        <w:t xml:space="preserve">To understand the efficacy of optometrists in India Mumbai context, we must first delineate their scope. In many Western nations, independent optometric practice is well-established. However, in the Indian context, legal and regulatory frameworks are still evolving to define the boundaries between refraction/correction and diagnosis/treatment of ocular disease.</w:t>
      </w:r>
      <w:r>
        <w:t xml:space="preserve"> </w:t>
      </w:r>
      <w:r>
        <w:t xml:space="preserve">Recent academic literature suggests a shift toward "collaborative care models." Here, optometrists act as gatekeepers in primary care settings—such as corporate wellness programs in Bandra or local health clinics in Dharavi. They perform comprehensive eye exams, screen for refractive errors (myopia, hyperopia, astigmatism), and identify early signs of systemic diseases like diabetes and hypertension that manifest through retinal changes (diabetic retinopathy). This model allows ophthalmologists to focus on surgical interventions while optometrists handle the bulk of screening and management.</w:t>
      </w:r>
    </w:p>
    <w:bookmarkEnd w:id="21"/>
    <w:bookmarkStart w:id="26" w:name="X3be3557c37bd3d0312ad8ca7435331698025b10"/>
    <w:p>
      <w:pPr>
        <w:pStyle w:val="Heading2"/>
      </w:pPr>
      <w:r>
        <w:t xml:space="preserve">3. Critical Challenges in the Mumbai Context</w:t>
      </w:r>
    </w:p>
    <w:p>
      <w:pPr>
        <w:pStyle w:val="FirstParagraph"/>
      </w:pPr>
      <w:r>
        <w:br/>
      </w:r>
    </w:p>
    <w:p>
      <w:pPr>
        <w:pStyle w:val="BodyText"/>
      </w:pPr>
      <w:r>
        <w:t xml:space="preserve">Despite the potential, several hurdles impede full integration of optometrists into mainstream healthcare in India Mumbai settings:</w:t>
      </w:r>
    </w:p>
    <w:p>
      <w:pPr>
        <w:pStyle w:val="BodyText"/>
      </w:pPr>
      <w:r>
        <w:rPr>
          <w:bCs/>
          <w:b/>
        </w:rPr>
        <w:t xml:space="preserve">Literacy and Awareness:</w:t>
      </w:r>
      <w:r>
        <w:t xml:space="preserve"> </w:t>
      </w:r>
      <w:r>
        <w:t xml:space="preserve">A significant portion of the urban poor in Mumbai remains unaware of their right to regular vision screening. Vision is often seen as a luxury rather than a necessity.</w:t>
      </w:r>
    </w:p>
    <w:p>
      <w:pPr>
        <w:pStyle w:val="BodyText"/>
      </w:pPr>
      <w:r>
        <w:rPr>
          <w:bCs/>
          <w:b/>
        </w:rPr>
        <w:t xml:space="preserve">Clinical Autonomy vs. Medical Model:</w:t>
      </w:r>
      <w:r>
        <w:t xml:space="preserve"> </w:t>
      </w:r>
      <w:r>
        <w:t xml:space="preserve">There is ongoing tension regarding prescription rights for certain medications (topical antibiotics or anti-inflammatories) for minor ocular infections, which vary by state regulations within India.</w:t>
      </w:r>
    </w:p>
    <w:p>
      <w:pPr>
        <w:pStyle w:val="BodyText"/>
      </w:pPr>
      <w:r>
        <w:t xml:space="preserve">Tech Disparity:</w:t>
      </w:r>
    </w:p>
    <w:p>
      <w:pPr>
        <w:pStyle w:val="BodyText"/>
      </w:pPr>
      <w:r>
        <w:br/>
      </w:r>
    </w:p>
    <w:p>
      <w:pPr>
        <w:pStyle w:val="BodyText"/>
      </w:pPr>
      <w:r>
        <w:t xml:space="preserve">While Mumbai boasts high-tech hospitals in South Bombay, peripheral areas often lack access to digital retinal imaging or OCT machines. Optometrists trained in these technologies need infrastructure support to be effective.</w:t>
      </w:r>
    </w:p>
    <w:bookmarkStart w:id="22" w:name="X18c7a870ed993125dd480ee126ed1de49415806"/>
    <w:p>
      <w:pPr>
        <w:pStyle w:val="Heading2"/>
      </w:pPr>
      <w:r>
        <w:t xml:space="preserve">4. Strategic Interventions and Recommendations</w:t>
      </w:r>
    </w:p>
    <w:p>
      <w:pPr>
        <w:pStyle w:val="FirstParagraph"/>
      </w:pPr>
      <w:r>
        <w:br/>
      </w:r>
    </w:p>
    <w:p>
      <w:pPr>
        <w:pStyle w:val="BodyText"/>
      </w:pPr>
      <w:r>
        <w:t xml:space="preserve">To optimize the role of the optometrist in India Mumbai, this presentation proposes four strategic pillars:</w:t>
      </w:r>
    </w:p>
    <w:p>
      <w:pPr>
        <w:numPr>
          <w:ilvl w:val="0"/>
          <w:numId w:val="1001"/>
        </w:numPr>
        <w:pStyle w:val="Compact"/>
      </w:pPr>
      <w:r>
        <w:rPr>
          <w:bCs/>
          <w:b/>
        </w:rPr>
        <w:t xml:space="preserve">Campus-Based Screening Programs:</w:t>
      </w:r>
      <w:r>
        <w:t xml:space="preserve"> </w:t>
      </w:r>
      <w:r>
        <w:t xml:space="preserve">Implementing mandatory annual vision checks for students in Mumbai’s vast educational infrastructure. Given the rising prevalence of myopia among children due to indoor lifestyles, early intervention by optometrists can prevent progression.</w:t>
      </w:r>
    </w:p>
    <w:p>
      <w:pPr>
        <w:numPr>
          <w:ilvl w:val="0"/>
          <w:numId w:val="1001"/>
        </w:numPr>
        <w:pStyle w:val="Compact"/>
      </w:pPr>
      <w:r>
        <w:rPr>
          <w:bCs/>
          <w:b/>
        </w:rPr>
        <w:t xml:space="preserve">Corporate Wellness Integration:</w:t>
      </w:r>
      <w:r>
        <w:t xml:space="preserve"> </w:t>
      </w:r>
      <w:r>
        <w:t xml:space="preserve">Leveraging Mumbai’s status as a corporate hub. Employers should fund comprehensive eye exams for employees to reduce absenteeism related to visual strain and headaches.</w:t>
      </w:r>
    </w:p>
    <w:p>
      <w:pPr>
        <w:pStyle w:val="FirstParagraph"/>
      </w:pPr>
      <w:r>
        <w:br/>
      </w:r>
    </w:p>
    <w:p>
      <w:pPr>
        <w:numPr>
          <w:ilvl w:val="0"/>
          <w:numId w:val="1002"/>
        </w:numPr>
        <w:pStyle w:val="Compact"/>
      </w:pPr>
      <w:r>
        <w:rPr>
          <w:bCs/>
          <w:b/>
        </w:rPr>
        <w:t xml:space="preserve">Policy Advocacy:</w:t>
      </w:r>
      <w:r>
        <w:t xml:space="preserve"> </w:t>
      </w:r>
      <w:r>
        <w:t xml:space="preserve">Engaging with the Optometric Council of India and state governments to expand clinical privileges for optometrists, allowing them to manage minor ocular conditions without immediate referral.</w:t>
      </w:r>
    </w:p>
    <w:p>
      <w:pPr>
        <w:pStyle w:val="FirstParagraph"/>
      </w:pPr>
      <w:r>
        <w:br/>
      </w:r>
    </w:p>
    <w:bookmarkEnd w:id="22"/>
    <w:bookmarkStart w:id="23" w:name="conclusion"/>
    <w:p>
      <w:pPr>
        <w:pStyle w:val="Heading2"/>
      </w:pPr>
      <w:r>
        <w:t xml:space="preserve">5. Conclusion</w:t>
      </w:r>
    </w:p>
    <w:p>
      <w:pPr>
        <w:pStyle w:val="FirstParagraph"/>
      </w:pPr>
      <w:r>
        <w:br/>
      </w:r>
    </w:p>
    <w:p>
      <w:pPr>
        <w:pStyle w:val="BodyText"/>
      </w:pPr>
      <w:r>
        <w:t xml:space="preserve">The integration of the optometrist into the healthcare ecosystem of India Mumbai is not merely an academic exercise; it is a public health imperative. As urbanization accelerates and lifestyle-related eye diseases surge, relying solely on ophthalmologists is unsustainable.</w:t>
      </w:r>
    </w:p>
    <w:p>
      <w:pPr>
        <w:pStyle w:val="BodyText"/>
      </w:pPr>
      <w:r>
        <w:br/>
      </w:r>
    </w:p>
    <w:p>
      <w:pPr>
        <w:pStyle w:val="BodyText"/>
      </w:pPr>
      <w:r>
        <w:t xml:space="preserve">By empowering optometrists with better technology, clearer regulatory frameworks, and community trust, India can build a resilient vision care system. This model ensures that millions of Mumbaikars have access to affordable, high-quality eye care before conditions become irreversible.</w:t>
      </w:r>
    </w:p>
    <w:p>
      <w:pPr>
        <w:pStyle w:val="BodyText"/>
      </w:pPr>
      <w:r>
        <w:br/>
      </w:r>
    </w:p>
    <w:p>
      <w:pPr>
        <w:pStyle w:val="BodyText"/>
      </w:pPr>
      <w:r>
        <w:t xml:space="preserve">Future research should focus on longitudinal studies tracking the economic impact of optometrist-led screening programs in terms of reduced surgical burden and improved workforce productivity. For now, the call to action is clear: embrace a collaborative model where the optometrist stands alongside ophthalmologists as a key guardian of visual health in modern India.</w:t>
      </w:r>
    </w:p>
    <w:p>
      <w:pPr>
        <w:pStyle w:val="BodyText"/>
      </w:pPr>
      <w:r>
        <w:br/>
      </w:r>
    </w:p>
    <w:bookmarkEnd w:id="23"/>
    <w:bookmarkStart w:id="24" w:name="references-selected"/>
    <w:p>
      <w:pPr>
        <w:pStyle w:val="Heading2"/>
      </w:pPr>
      <w:r>
        <w:t xml:space="preserve">6. References (Selected)</w:t>
      </w:r>
    </w:p>
    <w:p>
      <w:pPr>
        <w:pStyle w:val="FirstParagraph"/>
      </w:pPr>
      <w:r>
        <w:br/>
      </w:r>
    </w:p>
    <w:p>
      <w:pPr>
        <w:numPr>
          <w:ilvl w:val="0"/>
          <w:numId w:val="1003"/>
        </w:numPr>
        <w:pStyle w:val="Compact"/>
      </w:pPr>
      <w:r>
        <w:t xml:space="preserve">World Health Organization. (2021). "Visual Impairment and Urbanization Trends in South Asia."</w:t>
      </w:r>
    </w:p>
    <w:p>
      <w:pPr>
        <w:numPr>
          <w:ilvl w:val="0"/>
          <w:numId w:val="1003"/>
        </w:numPr>
        <w:pStyle w:val="Compact"/>
      </w:pPr>
      <w:r>
        <w:t xml:space="preserve">Maharashtra Eye Care Society Annual Review.</w:t>
      </w:r>
    </w:p>
    <w:p>
      <w:pPr>
        <w:pStyle w:val="FirstParagraph"/>
      </w:pPr>
      <w:r>
        <w:br/>
      </w:r>
    </w:p>
    <w:bookmarkEnd w:id="24"/>
    <w:bookmarkStart w:id="25" w:name="contact-information"/>
    <w:p>
      <w:pPr>
        <w:pStyle w:val="Heading2"/>
      </w:pPr>
      <w:r>
        <w:t xml:space="preserve">7. Contact Information</w:t>
      </w:r>
    </w:p>
    <w:p>
      <w:pPr>
        <w:pStyle w:val="FirstParagraph"/>
      </w:pPr>
      <w:r>
        <w:br/>
      </w:r>
    </w:p>
    <w:p>
      <w:pPr>
        <w:pStyle w:val="BodyText"/>
      </w:pPr>
      <w:r>
        <w:t xml:space="preserve">For further details on this presentation or collaboration opportunities regarding eye care initiatives in India Mumbai, please contact:</w:t>
      </w:r>
    </w:p>
    <w:p>
      <w:pPr>
        <w:pStyle w:val="BodyText"/>
      </w:pPr>
      <w:r>
        <w:br/>
      </w:r>
    </w:p>
    <w:p>
      <w:pPr>
        <w:pStyle w:val="BodyText"/>
      </w:pPr>
      <w:r>
        <w:t xml:space="preserve">[Author Name]</w:t>
      </w:r>
      <w:r>
        <w:br/>
      </w:r>
      <w:r>
        <w:t xml:space="preserve">Department of Optometry</w:t>
      </w:r>
      <w:r>
        <w:br/>
      </w:r>
      <w:r>
        <w:t xml:space="preserve">University/Hospital Affiliation, Mumbai, India</w:t>
      </w:r>
      <w:r>
        <w:br/>
      </w:r>
      <w:r>
        <w:t xml:space="preserve">Email: academic.optometrist@example.com</w:t>
      </w:r>
    </w:p>
    <w:p>
      <w:pPr>
        <w:pStyle w:val="BodyText"/>
      </w:pPr>
      <w:r>
        <w:br/>
      </w:r>
    </w:p>
    <w:p>
      <w:pPr>
        <w:pStyle w:val="BodyText"/>
      </w:pPr>
      <w:r>
        <w:rPr>
          <w:iCs/>
          <w:i/>
        </w:rPr>
        <w:t xml:space="preserve">Note: This document is formatted for an academic poster presentation and focuses on the specific socio-economic and medical context of Mumbai, India.</w:t>
      </w:r>
    </w:p>
    <w:p>
      <w:pPr>
        <w:pStyle w:val="BodyText"/>
      </w:pP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Modern Optometrist in India, Mumbai</dc:title>
  <dc:creator/>
  <dc:language>en</dc:language>
  <cp:keywords/>
  <dcterms:created xsi:type="dcterms:W3CDTF">2026-07-29T12:25:11Z</dcterms:created>
  <dcterms:modified xsi:type="dcterms:W3CDTF">2026-07-29T12:25:11Z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