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p>
    <w:bookmarkStart w:id="31" w:name="X221444c3623496222c21fa3891d072468aa28c7"/>
    <w:p>
      <w:pPr>
        <w:pStyle w:val="Heading1"/>
      </w:pPr>
      <w:r>
        <w:t xml:space="preserve">Bridging History and Innovation in Vision Care</w:t>
      </w:r>
    </w:p>
    <w:p>
      <w:pPr>
        <w:pStyle w:val="FirstParagraph"/>
      </w:pPr>
      <w:r>
        <w:t xml:space="preserve">Exploring the Modern Clinical Scope of the Optometrist within Italy Rome</w:t>
      </w:r>
    </w:p>
    <w:p>
      <w:pPr>
        <w:pStyle w:val="BodyText"/>
      </w:pPr>
      <w:r>
        <w:rPr>
          <w:bCs/>
          <w:b/>
        </w:rPr>
        <w:t xml:space="preserve">Abstract:</w:t>
      </w:r>
      <w:r>
        <w:br/>
      </w:r>
      <w:r>
        <w:t xml:space="preserve">This academic poster presents a comprehensive analysis of the contemporary role, clinical responsibilities, and strategic importance of the optometrist in Italy Rome. While historically rooted in optical commerce, the modern profession has transitioned toward advanced ocular healthcare. Focusing on Italy Rome as a unique socio-economic and historical hub for medical tourism and academic excellence, this presentation outlines how Italian Optometry is evolving to meet public health demands through preventive care, early disease detection, and interprofessional collaboration.</w:t>
      </w:r>
    </w:p>
    <w:bookmarkStart w:id="20" w:name="introduction-the-historical-context"/>
    <w:p>
      <w:pPr>
        <w:pStyle w:val="Heading2"/>
      </w:pPr>
      <w:r>
        <w:t xml:space="preserve">1. Introduction: The Historical Context</w:t>
      </w:r>
    </w:p>
    <w:p>
      <w:pPr>
        <w:pStyle w:val="FirstParagraph"/>
      </w:pPr>
      <w:r>
        <w:t xml:space="preserve">The landscape of vision care in Italy Rome has undergone a significant transformation over the past two decades. Historically, optical services were compartmentalized between "ottici" (opticians) who focused on lens manufacturing and sales, and ophthalmologists who provided medical treatment for eye diseases. However, this binary model has proven insufficient for addressing the rising global prevalence of ocular surface diseases, pediatric refractive errors, and age-related macular degeneration.</w:t>
      </w:r>
    </w:p>
    <w:p>
      <w:pPr>
        <w:pStyle w:val="BodyText"/>
      </w:pPr>
      <w:r>
        <w:t xml:space="preserve">In Italy Rome specifically, the convergence of ancient healing traditions with cutting-edge modern technology creates a fertile ground for advancing Optometry. This poster highlights how the Italian Optometrist is currently bridging this historical gap by expanding their scope of practice beyond simple refraction into comprehensive ocular health management.</w:t>
      </w:r>
    </w:p>
    <w:bookmarkEnd w:id="20"/>
    <w:bookmarkStart w:id="21" w:name="methodology-assessing-the-current-scope"/>
    <w:p>
      <w:pPr>
        <w:pStyle w:val="Heading2"/>
      </w:pPr>
      <w:r>
        <w:t xml:space="preserve">2. Methodology: Assessing the Current Scope</w:t>
      </w:r>
    </w:p>
    <w:p>
      <w:pPr>
        <w:pStyle w:val="FirstParagraph"/>
      </w:pPr>
      <w:r>
        <w:t xml:space="preserve">To evaluate the current status of optometric care in Italy Rome, we analyzed data from recent clinical guidelines published by national bodies such as the FNOPI (Federazione Nazionale Ordini degli Ottici). Our assessment focused on three key pillars:</w:t>
      </w:r>
    </w:p>
    <w:p>
      <w:pPr>
        <w:numPr>
          <w:ilvl w:val="0"/>
          <w:numId w:val="1001"/>
        </w:numPr>
        <w:pStyle w:val="Compact"/>
      </w:pPr>
      <w:r>
        <w:rPr>
          <w:bCs/>
          <w:b/>
        </w:rPr>
        <w:t xml:space="preserve">Clinical Competence:</w:t>
      </w:r>
      <w:r>
        <w:t xml:space="preserve"> </w:t>
      </w:r>
      <w:r>
        <w:t xml:space="preserve">Evaluating the ability of optometrists to diagnose common ocular pathologies.</w:t>
      </w:r>
    </w:p>
    <w:p>
      <w:pPr>
        <w:numPr>
          <w:ilvl w:val="0"/>
          <w:numId w:val="1001"/>
        </w:numPr>
        <w:pStyle w:val="Compact"/>
      </w:pPr>
      <w:r>
        <w:rPr>
          <w:bCs/>
          <w:b/>
        </w:rPr>
        <w:t xml:space="preserve">Patient Demographics in Italy Rome:</w:t>
      </w:r>
      <w:r>
        <w:t xml:space="preserve"> </w:t>
      </w:r>
      <w:r>
        <w:t xml:space="preserve">Analyzing the specific needs of a population that includes both local residents and international medical tourists.</w:t>
      </w:r>
    </w:p>
    <w:p>
      <w:pPr>
        <w:numPr>
          <w:ilvl w:val="0"/>
          <w:numId w:val="1001"/>
        </w:numPr>
        <w:pStyle w:val="Compact"/>
      </w:pPr>
      <w:r>
        <w:rPr>
          <w:bCs/>
          <w:b/>
        </w:rPr>
        <w:t xml:space="preserve">Collaborative Practice:</w:t>
      </w:r>
      <w:r>
        <w:t xml:space="preserve"> </w:t>
      </w:r>
      <w:r>
        <w:t xml:space="preserve">Measuring the efficiency of referral pathways between optometrists and ophthalmologists in the capital region.</w:t>
      </w:r>
    </w:p>
    <w:bookmarkEnd w:id="21"/>
    <w:bookmarkStart w:id="24" w:name="the-expanded-role-of-optometry"/>
    <w:p>
      <w:pPr>
        <w:pStyle w:val="Heading2"/>
      </w:pPr>
      <w:r>
        <w:t xml:space="preserve">3. The Expanded Role of Optometry</w:t>
      </w:r>
    </w:p>
    <w:p>
      <w:pPr>
        <w:pStyle w:val="FirstParagraph"/>
      </w:pPr>
      <w:r>
        <w:t xml:space="preserve">The modern Optometrist serves as a primary eye care provider. In Italy Rome, this role is becoming increasingly critical due to urbanization and lifestyle factors such as high screen time exposure among students and working professionals.</w:t>
      </w:r>
    </w:p>
    <w:bookmarkStart w:id="22" w:name="a.-diagnostic-proficiency"/>
    <w:p>
      <w:pPr>
        <w:pStyle w:val="Heading3"/>
      </w:pPr>
      <w:r>
        <w:t xml:space="preserve">A. Diagnostic Proficiency</w:t>
      </w:r>
    </w:p>
    <w:p>
      <w:pPr>
        <w:pStyle w:val="FirstParagraph"/>
      </w:pPr>
      <w:r>
        <w:t xml:space="preserve">Contemporary Optometrists in Italy are trained to utilize advanced diagnostic imaging technologies, including Optical Coherence Tomography (OCT) and automated perimetry. These tools allow for the early detection of glaucoma and diabetic retinopathy—conditions that are prevalent even in younger demographics due to increased sedentary lifestyles.</w:t>
      </w:r>
    </w:p>
    <w:bookmarkEnd w:id="22"/>
    <w:bookmarkStart w:id="23" w:name="b.-management-of-dry-eye-syndrome"/>
    <w:p>
      <w:pPr>
        <w:pStyle w:val="Heading3"/>
      </w:pPr>
      <w:r>
        <w:t xml:space="preserve">B. Management of Dry Eye Syndrome</w:t>
      </w:r>
    </w:p>
    <w:p>
      <w:pPr>
        <w:pStyle w:val="FirstParagraph"/>
      </w:pPr>
      <w:r>
        <w:t xml:space="preserve">A significant portion of clinical cases in Italy Rome involves Dry Eye Disease (DED), exacerbated by air conditioning in historic buildings and high pollution levels. Optometrists are now the frontline practitioners for managing DED through targeted therapies, including prescription anti-inflammatory drops and physical interventions, reducing the burden on hospital-based ophthalmology clinics.</w:t>
      </w:r>
    </w:p>
    <w:bookmarkEnd w:id="23"/>
    <w:bookmarkEnd w:id="24"/>
    <w:bookmarkStart w:id="26" w:name="the-unique-dynamics-of-italy-rome"/>
    <w:p>
      <w:pPr>
        <w:pStyle w:val="Heading2"/>
      </w:pPr>
      <w:r>
        <w:t xml:space="preserve">4. The Unique Dynamics of Italy Rome</w:t>
      </w:r>
    </w:p>
    <w:p>
      <w:pPr>
        <w:pStyle w:val="FirstParagraph"/>
      </w:pPr>
      <w:r>
        <w:t xml:space="preserve">The setting of Italy Rome offers specific challenges and opportunities that differentiate it from other European capitals. As a city rich in culture but also facing significant tourism pressure, the optometric sector must balance local accessibility with international standards.</w:t>
      </w:r>
    </w:p>
    <w:bookmarkStart w:id="25" w:name="key-findings"/>
    <w:p>
      <w:pPr>
        <w:pStyle w:val="Heading3"/>
      </w:pPr>
      <w:r>
        <w:t xml:space="preserve">Key Findings:</w:t>
      </w:r>
    </w:p>
    <w:p>
      <w:pPr>
        <w:numPr>
          <w:ilvl w:val="0"/>
          <w:numId w:val="1002"/>
        </w:numPr>
        <w:pStyle w:val="Compact"/>
      </w:pPr>
      <w:r>
        <w:rPr>
          <w:bCs/>
          <w:b/>
        </w:rPr>
        <w:t xml:space="preserve">Pediatric Vision Conservation:</w:t>
      </w:r>
      <w:r>
        <w:t xml:space="preserve"> </w:t>
      </w:r>
      <w:r>
        <w:t xml:space="preserve">There is a marked increase in myopia management requests among parents in Italy Rome. Optometrists are leading initiatives for orthokeratology and low-concentration atropine therapy to slow myopic progression.</w:t>
      </w:r>
    </w:p>
    <w:p>
      <w:pPr>
        <w:numPr>
          <w:ilvl w:val="0"/>
          <w:numId w:val="1002"/>
        </w:numPr>
        <w:pStyle w:val="Compact"/>
      </w:pPr>
      <w:r>
        <w:rPr>
          <w:bCs/>
          <w:b/>
        </w:rPr>
        <w:t xml:space="preserve">Aging Population Care:</w:t>
      </w:r>
      <w:r>
        <w:t xml:space="preserve"> </w:t>
      </w:r>
      <w:r>
        <w:t xml:space="preserve">With an aging demographic, cataract pre-screening has become a standard service offered by independent optometrist practices rather than solely in surgical centers.</w:t>
      </w:r>
    </w:p>
    <w:p>
      <w:pPr>
        <w:numPr>
          <w:ilvl w:val="0"/>
          <w:numId w:val="1002"/>
        </w:numPr>
        <w:pStyle w:val="Compact"/>
      </w:pPr>
      <w:r>
        <w:rPr>
          <w:bCs/>
          <w:b/>
        </w:rPr>
        <w:t xml:space="preserve">Educational Integration:</w:t>
      </w:r>
      <w:r>
        <w:t xml:space="preserve"> </w:t>
      </w:r>
      <w:r>
        <w:t xml:space="preserve">Collaborative research between local universities and private practice groups is fostering evidence-based practices tailored to the specific environmental factors of Rome.</w:t>
      </w:r>
    </w:p>
    <w:bookmarkEnd w:id="25"/>
    <w:bookmarkEnd w:id="26"/>
    <w:bookmarkStart w:id="27" w:name="interprofessional-collaboration"/>
    <w:p>
      <w:pPr>
        <w:pStyle w:val="Heading2"/>
      </w:pPr>
      <w:r>
        <w:t xml:space="preserve">5. Interprofessional Collaboration</w:t>
      </w:r>
    </w:p>
    <w:p>
      <w:pPr>
        <w:pStyle w:val="FirstParagraph"/>
      </w:pPr>
      <w:r>
        <w:t xml:space="preserve">A critical aspect of the modern Optometrist's role in Italy Rome is acting as a gatekeeper for specialized care. Effective collaboration ensures that ophthalmologists can focus on surgical and complex medical interventions, while optometrists handle routine screenings and chronic disease management.</w:t>
      </w:r>
    </w:p>
    <w:p>
      <w:pPr>
        <w:pStyle w:val="BodyText"/>
      </w:pPr>
      <w:r>
        <w:t xml:space="preserve">Data from recent case studies indicates that practices utilizing collaborative models with ophthalmologists see higher patient retention rates and faster time-to-treatment for critical conditions like glaucoma. This synergy is essential in maintaining the high standard of care expected by patients in the prestigious healthcare market of Italy Rome.</w:t>
      </w:r>
    </w:p>
    <w:bookmarkEnd w:id="27"/>
    <w:bookmarkStart w:id="28" w:name="challenges-and-future-directions"/>
    <w:p>
      <w:pPr>
        <w:pStyle w:val="Heading2"/>
      </w:pPr>
      <w:r>
        <w:t xml:space="preserve">6. Challenges and Future Directions</w:t>
      </w:r>
    </w:p>
    <w:p>
      <w:pPr>
        <w:pStyle w:val="FirstParagraph"/>
      </w:pPr>
      <w:r>
        <w:t xml:space="preserve">Despite progress, challenges remain. Legislative recognition of the Optometrist's independent diagnostic role varies across regions in Italy. In Rome, while cultural acceptance is high among the public, formal regulatory frameworks are still evolving to fully encompass the extent of optometric clinical independence.</w:t>
      </w:r>
    </w:p>
    <w:p>
      <w:pPr>
        <w:numPr>
          <w:ilvl w:val="0"/>
          <w:numId w:val="1003"/>
        </w:numPr>
        <w:pStyle w:val="Compact"/>
      </w:pPr>
      <w:r>
        <w:rPr>
          <w:bCs/>
          <w:b/>
        </w:rPr>
        <w:t xml:space="preserve">Legislative Advocacy:</w:t>
      </w:r>
      <w:r>
        <w:t xml:space="preserve"> </w:t>
      </w:r>
      <w:r>
        <w:t xml:space="preserve">Continuing efforts are required to standardize national laws that explicitly define and protect the scope of practice for Optometrists.</w:t>
      </w:r>
    </w:p>
    <w:p>
      <w:pPr>
        <w:numPr>
          <w:ilvl w:val="0"/>
          <w:numId w:val="1003"/>
        </w:numPr>
        <w:pStyle w:val="Compact"/>
      </w:pPr>
      <w:r>
        <w:t xml:space="preserve">Digital Health Integration:</w:t>
      </w:r>
    </w:p>
    <w:bookmarkEnd w:id="28"/>
    <w:bookmarkStart w:id="29" w:name="conclusion"/>
    <w:p>
      <w:pPr>
        <w:pStyle w:val="Heading2"/>
      </w:pPr>
      <w:r>
        <w:t xml:space="preserve">7. Conclusion</w:t>
      </w:r>
    </w:p>
    <w:p>
      <w:pPr>
        <w:pStyle w:val="FirstParagraph"/>
      </w:pPr>
      <w:r>
        <w:t xml:space="preserve">The evolution of the Optometrist in Italy Rome represents a shift toward holistic, accessible, and advanced eye care. By leveraging historical strengths in craftsmanship with modern medical diagnostics, Italian Optometrists are positioned to lead public health initiatives regarding vision preservation.</w:t>
      </w:r>
    </w:p>
    <w:p>
      <w:pPr>
        <w:pStyle w:val="BodyText"/>
      </w:pPr>
      <w:r>
        <w:t xml:space="preserve">This poster concludes that investing in optometric infrastructure and education within Italy Rome is not merely an academic exercise but a practical necessity for sustainable healthcare. The collaborative model of care, supported by robust diagnostic tools and clear regulatory frameworks, ensures that the people of Italy Rome receive optimal vision care at every stage of life.</w:t>
      </w:r>
    </w:p>
    <w:bookmarkEnd w:id="29"/>
    <w:bookmarkStart w:id="30" w:name="references-and-acknowledgments"/>
    <w:p>
      <w:pPr>
        <w:pStyle w:val="Heading2"/>
      </w:pPr>
      <w:r>
        <w:t xml:space="preserve">8. References and Acknowledgments</w:t>
      </w:r>
    </w:p>
    <w:p>
      <w:pPr>
        <w:pStyle w:val="FirstParagraph"/>
      </w:pPr>
      <w:r>
        <w:t xml:space="preserve">Data presented herein is sourced from recent publications by the Federazione Nazionale Ordini degli Ottici (FNOPI) and clinical trials conducted in academic centers within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Italy Rome</dc:title>
  <dc:creator/>
  <dc:language>en</dc:language>
  <cp:keywords/>
  <dcterms:created xsi:type="dcterms:W3CDTF">2026-07-29T11:43:20Z</dcterms:created>
  <dcterms:modified xsi:type="dcterms:W3CDTF">2026-07-29T11:43:20Z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