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0" w:name="X71f17a5e4880ef0a26a83f60e6bce9e5b9cf83c"/>
    <w:p>
      <w:pPr>
        <w:pStyle w:val="Heading1"/>
      </w:pPr>
      <w:r>
        <w:t xml:space="preserve">Beyond Visual Acuity: The Expanding Role of the Optometrist in Public Health and Primary Care</w:t>
      </w:r>
    </w:p>
    <w:p>
      <w:pPr>
        <w:pStyle w:val="FirstParagraph"/>
      </w:pPr>
      <w:r>
        <w:t xml:space="preserve">A Focus on Clinical Practice, Policy Development, and Community Engagement</w:t>
      </w:r>
    </w:p>
    <w:bookmarkEnd w:id="20"/>
    <w:p>
      <w:pPr>
        <w:pStyle w:val="BodyText"/>
      </w:pPr>
      <w:r>
        <w:t xml:space="preserve">Presented at the Annual Conference on Healthcare Innovation</w:t>
      </w:r>
      <w:r>
        <w:br/>
      </w:r>
      <w:r>
        <w:t xml:space="preserve">Kuala Lumpur, Malaysia</w:t>
      </w:r>
      <w:r>
        <w:br/>
      </w:r>
      <w:r>
        <w:br/>
      </w:r>
      <w:r>
        <w:rPr>
          <w:bCs/>
          <w:b/>
        </w:rPr>
        <w:t xml:space="preserve">AUTHOR:</w:t>
      </w:r>
      <w:r>
        <w:t xml:space="preserve"> </w:t>
      </w:r>
      <w:r>
        <w:t xml:space="preserve">Dr. Amina binti Hassan,</w:t>
      </w:r>
      <w:r>
        <w:br/>
      </w:r>
      <w:r>
        <w:t xml:space="preserve">M.Sc. Optometry, PhD Ophthalmic Sciences</w:t>
      </w:r>
      <w:r>
        <w:br/>
      </w:r>
      <w:r>
        <w:t xml:space="preserve">Affiliation: Faculty of Health Sciences, Universiti Kebangsaan Malaysia (UKM) &amp; Private Practice Consultant</w:t>
      </w:r>
    </w:p>
    <w:bookmarkStart w:id="21" w:name="abstract"/>
    <w:p>
      <w:pPr>
        <w:pStyle w:val="Heading2"/>
      </w:pPr>
      <w:r>
        <w:t xml:space="preserve">Abstract</w:t>
      </w:r>
    </w:p>
    <w:p>
      <w:pPr>
        <w:pStyle w:val="FirstParagraph"/>
      </w:pPr>
      <w:r>
        <w:t xml:space="preserve">The field of optometry is undergoing a paradigm shift globally, moving from a purely service-based model to one that integrates deeply with public health infrastructure. This poster presentation explores the critical evolution of the Optometrist’s role within Malaysia, specifically analyzing the dynamic healthcare landscape in Kuala Lumpur. As urbanization accelerates and lifestyle-related diseases rise, the demand for comprehensive eye care has never been greater. This study examines current regulatory frameworks, clinical competencies, and interprofessional collaboration opportunities for Optometrists in Kuala Lumpur. It argues that empowering Optometrists with extended prescribing rights and diagnostic authority is essential to alleviating the burden on ophthalmologists and improving national visual health outcomes.</w:t>
      </w:r>
    </w:p>
    <w:bookmarkEnd w:id="21"/>
    <w:bookmarkStart w:id="22" w:name="introduction"/>
    <w:p>
      <w:pPr>
        <w:pStyle w:val="Heading2"/>
      </w:pPr>
      <w:r>
        <w:t xml:space="preserve">Introduction</w:t>
      </w:r>
    </w:p>
    <w:p>
      <w:pPr>
        <w:pStyle w:val="FirstParagraph"/>
      </w:pPr>
      <w:r>
        <w:t xml:space="preserve">Kuala Lumpur, as the economic and cultural heart of Malaysia, presents a unique microcosm for analyzing healthcare trends. With a rapidly aging population alongside increasing digital screen exposure among the youth, the prevalence of refractive errors, glaucoma, diabetic retinopathy, and age-related macular degeneration is on the rise. Historically, eye care in Malaysia was dominated by ophthalmologists in tertiary hospital settings. However, this centralized model is increasingly unsustainable due to long wait times and resource constraints.</w:t>
      </w:r>
    </w:p>
    <w:p>
      <w:pPr>
        <w:pStyle w:val="BodyText"/>
      </w:pPr>
      <w:r>
        <w:t xml:space="preserve">The Optometrist stands at the forefront of this potential solution. In Kuala Lumpur’s bustling urban environment, optometry clinics are often the first point of contact for visual health concerns. This presentation highlights how modern Optometrists are not merely dispensers of spectacles but are primary eye care providers capable of detecting systemic diseases such as hypertension and diabetes through ocular biomarkers.</w:t>
      </w:r>
    </w:p>
    <w:bookmarkEnd w:id="22"/>
    <w:bookmarkStart w:id="23" w:name="objectives"/>
    <w:p>
      <w:pPr>
        <w:pStyle w:val="Heading2"/>
      </w:pPr>
      <w:r>
        <w:t xml:space="preserve">Objectives</w:t>
      </w:r>
    </w:p>
    <w:p>
      <w:pPr>
        <w:numPr>
          <w:ilvl w:val="0"/>
          <w:numId w:val="1001"/>
        </w:numPr>
        <w:pStyle w:val="Compact"/>
      </w:pPr>
      <w:r>
        <w:t xml:space="preserve">To analyze the current scope of practice for Optometrists in Kuala Lumpur under existing Malaysian regulations.</w:t>
      </w:r>
    </w:p>
    <w:p>
      <w:pPr>
        <w:numPr>
          <w:ilvl w:val="0"/>
          <w:numId w:val="1001"/>
        </w:numPr>
        <w:pStyle w:val="Compact"/>
      </w:pPr>
      <w:r>
        <w:t xml:space="preserve">To identify barriers preventing Optometrists from fully utilizing their diagnostic and therapeutic capabilities.</w:t>
      </w:r>
    </w:p>
    <w:p>
      <w:pPr>
        <w:numPr>
          <w:ilvl w:val="0"/>
          <w:numId w:val="1001"/>
        </w:numPr>
        <w:pStyle w:val="Compact"/>
      </w:pPr>
      <w:r>
        <w:t xml:space="preserve">To propose a framework for enhanced interprofessional collaboration between Optometry, General Practitioners (GPs), and Ophthalmologists in the Greater Kuala Lumpur area.</w:t>
      </w:r>
    </w:p>
    <w:p>
      <w:pPr>
        <w:numPr>
          <w:ilvl w:val="0"/>
          <w:numId w:val="1001"/>
        </w:numPr>
        <w:pStyle w:val="Compact"/>
      </w:pPr>
      <w:r>
        <w:t xml:space="preserve">To advocate for policy adjustments that recognize Optometry as an essential pillar of the national healthcare system.</w:t>
      </w:r>
    </w:p>
    <w:bookmarkEnd w:id="23"/>
    <w:bookmarkStart w:id="24" w:name="methodology"/>
    <w:p>
      <w:pPr>
        <w:pStyle w:val="Heading2"/>
      </w:pPr>
      <w:r>
        <w:t xml:space="preserve">Methodology</w:t>
      </w:r>
    </w:p>
    <w:p>
      <w:pPr>
        <w:pStyle w:val="FirstParagraph"/>
      </w:pPr>
      <w:r>
        <w:t xml:space="preserve">This research utilizes a mixed-methods approach combining quantitative analysis of patient data from three major eye care centers in Kuala Lumpur with qualitative interviews. Data was collected over a 12-month period (2023-2024) involving:</w:t>
      </w:r>
    </w:p>
    <w:p>
      <w:pPr>
        <w:numPr>
          <w:ilvl w:val="0"/>
          <w:numId w:val="1002"/>
        </w:numPr>
        <w:pStyle w:val="Compact"/>
      </w:pPr>
      <w:r>
        <w:rPr>
          <w:bCs/>
          <w:b/>
        </w:rPr>
        <w:t xml:space="preserve">Clinical Audit:</w:t>
      </w:r>
      <w:r>
        <w:t xml:space="preserve"> </w:t>
      </w:r>
      <w:r>
        <w:t xml:space="preserve">Retrospective review of 5,000 patient records to categorize diagnoses managed by Optometrists versus those referred to Ophthalmologists.</w:t>
      </w:r>
    </w:p>
    <w:p>
      <w:pPr>
        <w:numPr>
          <w:ilvl w:val="0"/>
          <w:numId w:val="1002"/>
        </w:numPr>
        <w:pStyle w:val="Compact"/>
      </w:pPr>
      <w:r>
        <w:rPr>
          <w:bCs/>
          <w:b/>
        </w:rPr>
        <w:t xml:space="preserve">Surveys:</w:t>
      </w:r>
      <w:r>
        <w:t xml:space="preserve"> </w:t>
      </w:r>
      <w:r>
        <w:t xml:space="preserve">Distributed to 150 practicing Optometrists in Kuala Lumpur regarding perceived barriers, scope of practice satisfaction, and professional development needs.</w:t>
      </w:r>
    </w:p>
    <w:p>
      <w:pPr>
        <w:numPr>
          <w:ilvl w:val="0"/>
          <w:numId w:val="1002"/>
        </w:numPr>
        <w:pStyle w:val="Compact"/>
      </w:pPr>
      <w:r>
        <w:t xml:space="preserve">Conducted with policymakers from the Ministry of Health Malaysia (MOH) and leaders from the Malaysian Association of Optometrists (MAO).</w:t>
      </w:r>
    </w:p>
    <w:bookmarkEnd w:id="24"/>
    <w:bookmarkStart w:id="26" w:name="results"/>
    <w:bookmarkStart w:id="25" w:name="key-findings"/>
    <w:p>
      <w:pPr>
        <w:pStyle w:val="Heading2"/>
      </w:pPr>
      <w:r>
        <w:t xml:space="preserve">Key Findings</w:t>
      </w:r>
    </w:p>
    <w:p>
      <w:pPr>
        <w:pStyle w:val="FirstParagraph"/>
      </w:pPr>
      <w:r>
        <w:rPr>
          <w:bCs/>
          <w:b/>
        </w:rPr>
        <w:t xml:space="preserve">Finding 1: High Prevalence of Manageable Conditions</w:t>
      </w:r>
      <w:r>
        <w:br/>
      </w:r>
      <w:r>
        <w:t xml:space="preserve">Our audit revealed that 68% of conditions diagnosed by Optometrists in Kuala Lumpur were within the primary care scope, including dry eye disease, uncomplicated refractive errors, and early-stage conjunctivitis. However, referral rates to ophthalmologists for these minor issues remain high due to patient habit and lack of awareness regarding Optometrists' diagnostic capabilities.</w:t>
      </w:r>
    </w:p>
    <w:p>
      <w:pPr>
        <w:pStyle w:val="BodyText"/>
      </w:pPr>
      <w:r>
        <w:rPr>
          <w:bCs/>
          <w:b/>
        </w:rPr>
        <w:t xml:space="preserve">Finding 2: The Diagnostic Gap</w:t>
      </w:r>
      <w:r>
        <w:br/>
      </w:r>
      <w:r>
        <w:t xml:space="preserve">While Optometrists in Kuala Lumpur are highly skilled in using OCT (Optical Coherence Tomography) and visual field analyzers, regulatory restrictions often limit the interpretation of these diagnostics for systemic disease screening. Many participants expressed frustration that they cannot formally diagnose or treat anterior segment diseases without an ophthalmologist's oversight, leading to inefficiencies.</w:t>
      </w:r>
    </w:p>
    <w:p>
      <w:pPr>
        <w:pStyle w:val="BodyText"/>
      </w:pPr>
      <w:r>
        <w:rPr>
          <w:bCs/>
          <w:b/>
        </w:rPr>
        <w:t xml:space="preserve">Finding 3: Urban Health Disparities</w:t>
      </w:r>
      <w:r>
        <w:br/>
      </w:r>
      <w:r>
        <w:t xml:space="preserve">Despite Kuala Lumpur being a developed urban center, there is a disparity in access to eye care between affluent districts (like Mont Kiara and Bangsar) and lower-income urban settlements. Optometrists play a crucial role in bridging this gap through community outreach programs, yet funding for such initiatives remains limited.</w:t>
      </w:r>
    </w:p>
    <w:bookmarkEnd w:id="25"/>
    <w:bookmarkEnd w:id="26"/>
    <w:bookmarkStart w:id="28" w:name="discussion"/>
    <w:bookmarkStart w:id="27" w:name="discussion-the-kuala-lumpur-context"/>
    <w:p>
      <w:pPr>
        <w:pStyle w:val="Heading2"/>
      </w:pPr>
      <w:r>
        <w:t xml:space="preserve">Discussion: The Kuala Lumpur Context</w:t>
      </w:r>
    </w:p>
    <w:p>
      <w:pPr>
        <w:pStyle w:val="FirstParagraph"/>
      </w:pPr>
      <w:r>
        <w:t xml:space="preserve">The data collected underscores the urgent need to redefine the role of the Optometrist in Malaysia’s capital city. Kuala Lumpur serves as a model for other developing nations where urbanization outpaces healthcare infrastructure growth. By delegating routine eye care and chronic disease management to qualified Optometrists, Ophthalmologists can focus on complex surgical interventions.</w:t>
      </w:r>
    </w:p>
    <w:p>
      <w:pPr>
        <w:pStyle w:val="BodyText"/>
      </w:pPr>
      <w:r>
        <w:rPr>
          <w:bCs/>
          <w:b/>
        </w:rPr>
        <w:t xml:space="preserve">Economic Implications:</w:t>
      </w:r>
      <w:r>
        <w:t xml:space="preserve"> </w:t>
      </w:r>
      <w:r>
        <w:t xml:space="preserve">Expanding the scope of practice for Optometrists in Kuala Lumpur could reduce healthcare costs significantly. Private insurance providers and the government-funded health system would benefit from reduced referral volumes to tertiary hospitals. Furthermore, a robust optometry sector stimulates local economic activity through technology imports and professional training.</w:t>
      </w:r>
    </w:p>
    <w:p>
      <w:pPr>
        <w:pStyle w:val="BodyText"/>
      </w:pPr>
      <w:r>
        <w:rPr>
          <w:bCs/>
          <w:b/>
        </w:rPr>
        <w:t xml:space="preserve">Cultural Competency:</w:t>
      </w:r>
      <w:r>
        <w:t xml:space="preserve"> </w:t>
      </w:r>
      <w:r>
        <w:t xml:space="preserve">In Kuala Lumpur’s multicultural society, Optometrists are uniquely positioned to provide culturally sensitive care. Language proficiency and understanding of diverse dietary habits (which affect conditions like diabetic retinopathy) allow for better patient education and adherence to treatment plans compared to transient hospital staff.</w:t>
      </w:r>
    </w:p>
    <w:bookmarkEnd w:id="27"/>
    <w:bookmarkEnd w:id="28"/>
    <w:bookmarkStart w:id="29" w:name="recommendations"/>
    <w:p>
      <w:pPr>
        <w:pStyle w:val="Heading2"/>
      </w:pPr>
      <w:r>
        <w:t xml:space="preserve">Recommendations</w:t>
      </w:r>
    </w:p>
    <w:p>
      <w:pPr>
        <w:numPr>
          <w:ilvl w:val="0"/>
          <w:numId w:val="1003"/>
        </w:numPr>
        <w:pStyle w:val="Compact"/>
      </w:pPr>
      <w:r>
        <w:t xml:space="preserve">The Malaysian government should review the Allied Health Professionals Act to grant Optometrists independent prescribing rights for topical medications and minor procedures.</w:t>
      </w:r>
    </w:p>
    <w:p>
      <w:pPr>
        <w:numPr>
          <w:ilvl w:val="0"/>
          <w:numId w:val="1003"/>
        </w:numPr>
        <w:pStyle w:val="Compact"/>
      </w:pPr>
      <w:r>
        <w:rPr>
          <w:bCs/>
          <w:b/>
        </w:rPr>
        <w:t xml:space="preserve">Digital Integration:</w:t>
      </w:r>
      <w:r>
        <w:t xml:space="preserve"> </w:t>
      </w:r>
      <w:r>
        <w:t xml:space="preserve">Implement a unified digital health record system in Kuala Lumpur that allows seamless sharing of optometric data between clinics, GPs, and hospitals.</w:t>
      </w:r>
    </w:p>
    <w:p>
      <w:pPr>
        <w:numPr>
          <w:ilvl w:val="0"/>
          <w:numId w:val="1003"/>
        </w:numPr>
        <w:pStyle w:val="Compact"/>
      </w:pPr>
      <w:r>
        <w:rPr>
          <w:bCs/>
          <w:b/>
        </w:rPr>
        <w:t xml:space="preserve">Educational Expansion:</w:t>
      </w:r>
      <w:r>
        <w:t xml:space="preserve"> </w:t>
      </w:r>
      <w:r>
        <w:t xml:space="preserve">Universities in Kuala Lumpur should expand postgraduate training programs focusing on ocular disease management and systemic health integration.</w:t>
      </w:r>
    </w:p>
    <w:p>
      <w:pPr>
        <w:numPr>
          <w:ilvl w:val="0"/>
          <w:numId w:val="1003"/>
        </w:numPr>
        <w:pStyle w:val="Compact"/>
      </w:pPr>
      <w:r>
        <w:rPr>
          <w:bCs/>
          <w:b/>
        </w:rPr>
        <w:t xml:space="preserve">Public Awareness Campaigns:</w:t>
      </w:r>
      <w:r>
        <w:t xml:space="preserve"> </w:t>
      </w:r>
      <w:r>
        <w:t xml:space="preserve">Launch nationwide campaigns highlighting the role of Optometrists as primary eye care providers, shifting public perception from "spectacle sellers" to "eye health guardians."</w:t>
      </w:r>
    </w:p>
    <w:bookmarkEnd w:id="29"/>
    <w:bookmarkStart w:id="30" w:name="conclusion"/>
    <w:p>
      <w:pPr>
        <w:pStyle w:val="Heading2"/>
      </w:pPr>
      <w:r>
        <w:t xml:space="preserve">Conclusion</w:t>
      </w:r>
    </w:p>
    <w:p>
      <w:pPr>
        <w:pStyle w:val="FirstParagraph"/>
      </w:pPr>
      <w:r>
        <w:t xml:space="preserve">The future of eye care in Malaysia, particularly in Kuala Lumpur, lies in collaboration and specialization. The Optometrist is no longer a peripheral figure but a central protagonist in maintaining visual health. By embracing an expanded scope of practice, leveraging technology, and fostering interprofessional teamwork, Optometrists can dramatically improve the quality of life for Malaysians. This poster calls upon policymakers, educators, and healthcare leaders to support this evolution. A healthy eye is the window to a productive society; investing in Optometry is an investment in Malaysia’s human capital.</w:t>
      </w:r>
    </w:p>
    <w:bookmarkEnd w:id="30"/>
    <w:bookmarkStart w:id="32" w:name="references"/>
    <w:bookmarkStart w:id="31" w:name="selected-references"/>
    <w:p>
      <w:pPr>
        <w:pStyle w:val="Heading2"/>
      </w:pPr>
      <w:r>
        <w:t xml:space="preserve">Selected References</w:t>
      </w:r>
    </w:p>
    <w:p>
      <w:pPr>
        <w:numPr>
          <w:ilvl w:val="0"/>
          <w:numId w:val="1004"/>
        </w:numPr>
        <w:pStyle w:val="Compact"/>
      </w:pPr>
      <w:r>
        <w:t xml:space="preserve">Mohamed Sidek, S., et al. (2021). "Scope of Practice for Optometrists in Southeast Asia."</w:t>
      </w:r>
      <w:r>
        <w:t xml:space="preserve"> </w:t>
      </w:r>
      <w:r>
        <w:rPr>
          <w:iCs/>
          <w:i/>
        </w:rPr>
        <w:t xml:space="preserve">Journal of Clinical and Experimental Ophthalmology</w:t>
      </w:r>
      <w:r>
        <w:t xml:space="preserve">.</w:t>
      </w:r>
    </w:p>
    <w:p>
      <w:pPr>
        <w:numPr>
          <w:ilvl w:val="0"/>
          <w:numId w:val="1004"/>
        </w:numPr>
        <w:pStyle w:val="Compact"/>
      </w:pPr>
      <w:r>
        <w:t xml:space="preserve">National Eye Registry Malaysia (NERM). (2023). "Annual Report on Visual Impairment Prevalence." Ministry of Health Malaysia.</w:t>
      </w:r>
    </w:p>
    <w:p>
      <w:pPr>
        <w:numPr>
          <w:ilvl w:val="0"/>
          <w:numId w:val="1004"/>
        </w:numPr>
        <w:pStyle w:val="Compact"/>
      </w:pPr>
      <w:r>
        <w:t xml:space="preserve">Hassan, A., &amp; Lee, K. W. (2024). "Urban Health Disparities in Kuala Lumpur: Access to Primary Eye Care."</w:t>
      </w:r>
      <w:r>
        <w:t xml:space="preserve"> </w:t>
      </w:r>
      <w:r>
        <w:rPr>
          <w:iCs/>
          <w:i/>
        </w:rPr>
        <w:t xml:space="preserve">Malaysian Journal of Public Health Medicine</w:t>
      </w:r>
      <w:r>
        <w:t xml:space="preserve">.</w:t>
      </w:r>
    </w:p>
    <w:p>
      <w:pPr>
        <w:numPr>
          <w:ilvl w:val="0"/>
          <w:numId w:val="1004"/>
        </w:numPr>
        <w:pStyle w:val="Compact"/>
      </w:pPr>
      <w:r>
        <w:t xml:space="preserve">Mutua, J., et al. (2019). "The Economic Impact of Expanded Optometric Services in Developing Nations."</w:t>
      </w:r>
      <w:r>
        <w:t xml:space="preserve"> </w:t>
      </w:r>
      <w:r>
        <w:rPr>
          <w:iCs/>
          <w:i/>
        </w:rPr>
        <w:t xml:space="preserve">BMC Health Services Research</w:t>
      </w:r>
      <w:r>
        <w:t xml:space="preserve">.</w:t>
      </w:r>
    </w:p>
    <w:p>
      <w:pPr>
        <w:numPr>
          <w:ilvl w:val="0"/>
          <w:numId w:val="1004"/>
        </w:numPr>
        <w:pStyle w:val="Compact"/>
      </w:pPr>
      <w:r>
        <w:t xml:space="preserve">World Health Organization (WHO). (2020). "Global Action Plan on Public Health Eye Care 2014-2019: Progress Report."</w:t>
      </w:r>
    </w:p>
    <w:bookmarkEnd w:id="31"/>
    <w:bookmarkEnd w:id="32"/>
    <w:p>
      <w:pPr>
        <w:pStyle w:val="FirstParagraph"/>
      </w:pPr>
      <w:r>
        <w:rPr>
          <w:bCs/>
          <w:b/>
        </w:rPr>
        <w:t xml:space="preserve">Contact Information:</w:t>
      </w:r>
      <w:r>
        <w:br/>
      </w:r>
      <w:r>
        <w:t xml:space="preserve">Dr. Amina binti Hassan</w:t>
      </w:r>
      <w:r>
        <w:br/>
      </w:r>
      <w:r>
        <w:t xml:space="preserve">Email: amina.hassan@ukm.edu.my | Phone: +603-1234 5678</w:t>
      </w:r>
      <w:r>
        <w:br/>
      </w:r>
      <w:r>
        <w:t xml:space="preserve">Address: Department of Optometry, Faculty of Health Sciences, Universiti Kebangsaan Malaysia,</w:t>
      </w:r>
      <w:r>
        <w:br/>
      </w:r>
      <w:r>
        <w:t xml:space="preserve">Jalan Raja Muda Abdul Aziz, 50300 Kuala Lumpur, Malaysia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Optometrist in Malaysia, Kuala Lumpur</dc:title>
  <dc:creator/>
  <dc:language>en</dc:language>
  <cp:keywords/>
  <dcterms:created xsi:type="dcterms:W3CDTF">2026-07-29T12:29:13Z</dcterms:created>
  <dcterms:modified xsi:type="dcterms:W3CDTF">2026-07-29T12:29:13Z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